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2"/>
        <w:gridCol w:w="5528"/>
      </w:tblGrid>
      <w:tr w:rsidR="00613222">
        <w:trPr>
          <w:trHeight w:val="1659"/>
        </w:trPr>
        <w:tc>
          <w:tcPr>
            <w:tcW w:w="4112" w:type="dxa"/>
          </w:tcPr>
          <w:p w:rsidR="00613222" w:rsidRDefault="00BD5DC8">
            <w:pPr>
              <w:pStyle w:val="Other0"/>
              <w:shd w:val="clear" w:color="auto" w:fill="auto"/>
              <w:spacing w:after="0" w:line="240" w:lineRule="auto"/>
              <w:ind w:firstLine="0"/>
              <w:jc w:val="center"/>
              <w:rPr>
                <w:rFonts w:ascii="Times New Roman" w:hAnsi="Times New Roman" w:cs="Times New Roman"/>
                <w:b/>
              </w:rPr>
            </w:pPr>
            <w:r>
              <w:rPr>
                <w:rStyle w:val="Other"/>
                <w:rFonts w:ascii="Times New Roman" w:hAnsi="Times New Roman" w:cs="Times New Roman"/>
                <w:b/>
                <w:lang w:eastAsia="vi-VN"/>
              </w:rPr>
              <w:t>ỦY BAN NHÂN DÂN</w:t>
            </w:r>
          </w:p>
          <w:p w:rsidR="00613222" w:rsidRDefault="00BD5DC8">
            <w:pPr>
              <w:pStyle w:val="Other0"/>
              <w:shd w:val="clear" w:color="auto" w:fill="auto"/>
              <w:spacing w:after="0" w:line="240" w:lineRule="auto"/>
              <w:ind w:firstLine="0"/>
              <w:jc w:val="center"/>
              <w:rPr>
                <w:rStyle w:val="Other"/>
                <w:rFonts w:ascii="Times New Roman" w:hAnsi="Times New Roman" w:cs="Times New Roman"/>
                <w:b/>
                <w:lang w:eastAsia="vi-VN"/>
              </w:rPr>
            </w:pPr>
            <w:r>
              <w:rPr>
                <w:rStyle w:val="Other"/>
                <w:rFonts w:ascii="Times New Roman" w:hAnsi="Times New Roman" w:cs="Times New Roman"/>
                <w:b/>
                <w:lang w:eastAsia="vi-VN"/>
              </w:rPr>
              <w:t>THÀNH PHỐ HỒ CHÍ MINH</w:t>
            </w:r>
          </w:p>
          <w:p w:rsidR="00613222" w:rsidRDefault="00BD5DC8">
            <w:pPr>
              <w:spacing w:before="120"/>
              <w:jc w:val="center"/>
              <w:rPr>
                <w:rFonts w:ascii="Times New Roman" w:hAnsi="Times New Roman" w:cs="Times New Roman"/>
                <w:sz w:val="26"/>
                <w:szCs w:val="26"/>
                <w:lang w:val="en-US"/>
              </w:rPr>
            </w:pPr>
            <w:r>
              <w:rPr>
                <w:rFonts w:ascii="Times New Roman" w:hAnsi="Times New Roman" w:cs="Times New Roman"/>
                <w:noProof/>
                <w:sz w:val="26"/>
                <w:szCs w:val="26"/>
                <w:lang w:val="en-US"/>
              </w:rPr>
              <mc:AlternateContent>
                <mc:Choice Requires="wps">
                  <w:drawing>
                    <wp:anchor distT="0" distB="0" distL="114300" distR="114300" simplePos="0" relativeHeight="251662336" behindDoc="0" locked="0" layoutInCell="1" allowOverlap="1">
                      <wp:simplePos x="0" y="0"/>
                      <wp:positionH relativeFrom="column">
                        <wp:posOffset>679450</wp:posOffset>
                      </wp:positionH>
                      <wp:positionV relativeFrom="paragraph">
                        <wp:posOffset>24765</wp:posOffset>
                      </wp:positionV>
                      <wp:extent cx="1143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3.5pt;margin-top:1.95pt;height:0pt;width:90pt;z-index:251662336;mso-width-relative:page;mso-height-relative:page;" filled="f" stroked="t" coordsize="21600,21600" o:gfxdata="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miDs0gAAAAcBAAAPAAAAAAAAAAEAIAAAACIAAABkcnMv&#10;ZG93bnJldi54bWxQSwECFAAUAAAACACHTuJAxkqGzNABAAC0AwAADgAAAAAAAAABACAAAAAhAQAA&#10;ZHJzL2Uyb0RvYy54bWxQSwUGAAAAAAYABgBZAQAAYwUAAAAA&#10;">
                      <v:fill on="f" focussize="0,0"/>
                      <v:stroke weight="0.5pt" color="#000000 [3213]" miterlimit="8" joinstyle="miter"/>
                      <v:imagedata o:title=""/>
                      <o:lock v:ext="edit" aspectratio="f"/>
                    </v:line>
                  </w:pict>
                </mc:Fallback>
              </mc:AlternateContent>
            </w:r>
            <w:r>
              <w:rPr>
                <w:rFonts w:ascii="Times New Roman" w:hAnsi="Times New Roman" w:cs="Times New Roman"/>
                <w:sz w:val="26"/>
                <w:szCs w:val="26"/>
              </w:rPr>
              <w:t>Số:        /</w:t>
            </w:r>
            <w:r>
              <w:rPr>
                <w:rFonts w:ascii="Times New Roman" w:hAnsi="Times New Roman" w:cs="Times New Roman"/>
                <w:sz w:val="26"/>
                <w:szCs w:val="26"/>
                <w:lang w:val="en-US"/>
              </w:rPr>
              <w:t>TTr-UBND</w:t>
            </w:r>
          </w:p>
        </w:tc>
        <w:tc>
          <w:tcPr>
            <w:tcW w:w="5528" w:type="dxa"/>
          </w:tcPr>
          <w:p w:rsidR="00613222" w:rsidRDefault="00BD5DC8">
            <w:pPr>
              <w:pStyle w:val="Other0"/>
              <w:shd w:val="clear" w:color="auto" w:fill="auto"/>
              <w:spacing w:after="0" w:line="240" w:lineRule="auto"/>
              <w:ind w:right="-81" w:firstLine="0"/>
              <w:jc w:val="center"/>
              <w:rPr>
                <w:rStyle w:val="Other"/>
                <w:rFonts w:ascii="Times New Roman" w:hAnsi="Times New Roman" w:cs="Times New Roman"/>
                <w:b/>
                <w:bCs/>
                <w:sz w:val="24"/>
                <w:szCs w:val="24"/>
                <w:lang w:eastAsia="vi-VN"/>
              </w:rPr>
            </w:pPr>
            <w:r>
              <w:rPr>
                <w:rStyle w:val="Other"/>
                <w:rFonts w:ascii="Times New Roman" w:hAnsi="Times New Roman" w:cs="Times New Roman"/>
                <w:b/>
                <w:bCs/>
                <w:sz w:val="24"/>
                <w:szCs w:val="24"/>
                <w:lang w:eastAsia="vi-VN"/>
              </w:rPr>
              <w:t>CỘNG HÒA XÃ HỘI CHỦ NGHĨA VIỆT NAM</w:t>
            </w:r>
          </w:p>
          <w:p w:rsidR="00613222" w:rsidRDefault="00BD5DC8">
            <w:pPr>
              <w:ind w:right="-81"/>
              <w:jc w:val="center"/>
              <w:rPr>
                <w:rStyle w:val="Other"/>
                <w:rFonts w:ascii="Times New Roman" w:eastAsiaTheme="majorEastAsia" w:hAnsi="Times New Roman" w:cs="Times New Roman"/>
                <w:b/>
                <w:bCs/>
                <w:lang w:eastAsia="vi-VN"/>
              </w:rPr>
            </w:pPr>
            <w:r>
              <w:rPr>
                <w:rStyle w:val="Other"/>
                <w:rFonts w:ascii="Times New Roman" w:eastAsiaTheme="majorEastAsia" w:hAnsi="Times New Roman" w:cs="Times New Roman"/>
                <w:b/>
                <w:bCs/>
                <w:lang w:eastAsia="vi-VN"/>
              </w:rPr>
              <w:t>Độc lập - Tự do - Hạnh phúc</w:t>
            </w:r>
          </w:p>
          <w:p w:rsidR="00613222" w:rsidRDefault="00BD5DC8">
            <w:pPr>
              <w:spacing w:before="240"/>
              <w:ind w:left="-108" w:right="-81"/>
              <w:jc w:val="right"/>
              <w:rPr>
                <w:rFonts w:ascii="Times New Roman" w:hAnsi="Times New Roman" w:cs="Times New Roman"/>
                <w:i/>
                <w:sz w:val="26"/>
                <w:szCs w:val="26"/>
                <w:lang w:val="en-US"/>
              </w:rPr>
            </w:pPr>
            <w:r>
              <w:rPr>
                <w:rFonts w:ascii="Times New Roman" w:hAnsi="Times New Roman" w:cs="Times New Roman"/>
                <w:i/>
                <w:noProof/>
                <w:sz w:val="26"/>
                <w:szCs w:val="26"/>
                <w:lang w:val="en-US"/>
              </w:rPr>
              <mc:AlternateContent>
                <mc:Choice Requires="wps">
                  <w:drawing>
                    <wp:anchor distT="0" distB="0" distL="114300" distR="114300" simplePos="0" relativeHeight="251663360" behindDoc="0" locked="0" layoutInCell="1" allowOverlap="1">
                      <wp:simplePos x="0" y="0"/>
                      <wp:positionH relativeFrom="column">
                        <wp:posOffset>677545</wp:posOffset>
                      </wp:positionH>
                      <wp:positionV relativeFrom="paragraph">
                        <wp:posOffset>20320</wp:posOffset>
                      </wp:positionV>
                      <wp:extent cx="20288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2028825" cy="0"/>
                              </a:xfrm>
                              <a:prstGeom prst="line">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53.35pt;margin-top:1.6pt;height:0pt;width:159.75pt;z-index:251663360;mso-width-relative:page;mso-height-relative:page;" filled="f" stroked="t" coordsize="21600,21600" o:gfxdata="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PaH910wAAAAcBAAAPAAAAAAAAAAEAIAAAACIAAABk&#10;cnMvZG93bnJldi54bWxQSwECFAAUAAAACACHTuJA7pCYJ9IBAAC0AwAADgAAAAAAAAABACAAAAAi&#10;AQAAZHJzL2Uyb0RvYy54bWxQSwUGAAAAAAYABgBZAQAAZgUAAAAA&#10;">
                      <v:fill on="f" focussize="0,0"/>
                      <v:stroke weight="0.5pt" color="#000000 [3213]" miterlimit="8" joinstyle="miter"/>
                      <v:imagedata o:title=""/>
                      <o:lock v:ext="edit" aspectratio="f"/>
                    </v:line>
                  </w:pict>
                </mc:Fallback>
              </mc:AlternateContent>
            </w:r>
            <w:r>
              <w:rPr>
                <w:rFonts w:ascii="Times New Roman" w:hAnsi="Times New Roman" w:cs="Times New Roman"/>
                <w:i/>
                <w:sz w:val="26"/>
                <w:szCs w:val="26"/>
              </w:rPr>
              <w:t>Thành phố Hồ Chí Minh, ngày    tháng    năm 202</w:t>
            </w:r>
            <w:r>
              <w:rPr>
                <w:rFonts w:ascii="Times New Roman" w:hAnsi="Times New Roman" w:cs="Times New Roman"/>
                <w:i/>
                <w:sz w:val="26"/>
                <w:szCs w:val="26"/>
                <w:lang w:val="en-US"/>
              </w:rPr>
              <w:t>6</w:t>
            </w:r>
          </w:p>
        </w:tc>
      </w:tr>
    </w:tbl>
    <w:p w:rsidR="00613222" w:rsidRDefault="00BD5DC8">
      <w:pPr>
        <w:autoSpaceDE w:val="0"/>
        <w:autoSpaceDN w:val="0"/>
        <w:adjustRightInd w:val="0"/>
        <w:spacing w:before="120"/>
        <w:jc w:val="center"/>
        <w:rPr>
          <w:rFonts w:ascii="Times New Roman" w:hAnsi="Times New Roman" w:cs="Times New Roman"/>
          <w:sz w:val="28"/>
          <w:szCs w:val="28"/>
          <w:lang w:val="en-US"/>
        </w:rPr>
      </w:pPr>
      <w:r>
        <w:rPr>
          <w:rFonts w:ascii="Times New Roman" w:hAnsi="Times New Roman" w:cs="Times New Roman"/>
          <w:b/>
          <w:bCs/>
          <w:noProof/>
          <w:sz w:val="28"/>
          <w:szCs w:val="28"/>
          <w:lang w:val="en-US"/>
        </w:rPr>
        <mc:AlternateContent>
          <mc:Choice Requires="wps">
            <w:drawing>
              <wp:anchor distT="45720" distB="45720" distL="114300" distR="114300" simplePos="0" relativeHeight="251660288" behindDoc="0" locked="0" layoutInCell="1" allowOverlap="1">
                <wp:simplePos x="0" y="0"/>
                <wp:positionH relativeFrom="column">
                  <wp:posOffset>-324485</wp:posOffset>
                </wp:positionH>
                <wp:positionV relativeFrom="paragraph">
                  <wp:posOffset>-264795</wp:posOffset>
                </wp:positionV>
                <wp:extent cx="1047750" cy="333375"/>
                <wp:effectExtent l="0" t="0" r="19050" b="28575"/>
                <wp:wrapNone/>
                <wp:docPr id="1793435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333375"/>
                        </a:xfrm>
                        <a:prstGeom prst="rect">
                          <a:avLst/>
                        </a:prstGeom>
                        <a:solidFill>
                          <a:srgbClr val="FFFFFF"/>
                        </a:solidFill>
                        <a:ln w="9525">
                          <a:solidFill>
                            <a:srgbClr val="000000"/>
                          </a:solidFill>
                          <a:miter lim="800000"/>
                        </a:ln>
                      </wps:spPr>
                      <wps:txbx>
                        <w:txbxContent>
                          <w:p w:rsidR="00613222" w:rsidRDefault="00BD5DC8">
                            <w:pPr>
                              <w:jc w:val="center"/>
                              <w:rPr>
                                <w:rFonts w:ascii="Times New Roman" w:hAnsi="Times New Roman" w:cs="Times New Roman"/>
                                <w:bCs/>
                                <w:sz w:val="28"/>
                                <w:szCs w:val="28"/>
                              </w:rPr>
                            </w:pPr>
                            <w:r>
                              <w:rPr>
                                <w:rFonts w:ascii="Times New Roman" w:hAnsi="Times New Roman" w:cs="Times New Roman"/>
                                <w:bCs/>
                                <w:sz w:val="28"/>
                                <w:szCs w:val="28"/>
                                <w:lang w:val="en-US"/>
                              </w:rPr>
                              <w:t>DỰ THẢO</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1" o:spid="_x0000_s1026" o:spt="202" type="#_x0000_t202" style="position:absolute;left:0pt;margin-left:-25.55pt;margin-top:-20.85pt;height:26.25pt;width:82.5pt;z-index:251660288;mso-width-relative:page;mso-height-relative:page;" fillcolor="#FFFFFF" filled="t" stroked="t" coordsize="21600,21600" o:gfxdata="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FALCjZAAAACgEAAA8AAAAAAAAAAQAgAAAAIgAAAGRycy9kb3ducmV2LnhtbFBL&#10;AQIUABQAAAAIAIdO4kCXFn/vLgIAAIIEAAAOAAAAAAAAAAEAIAAAACgBAABkcnMvZTJvRG9jLnht&#10;bFBLBQYAAAAABgAGAFkBAADIBQAAAAA=&#10;">
                <v:fill on="t" focussize="0,0"/>
                <v:stroke color="#000000" miterlimit="8" joinstyle="miter"/>
                <v:imagedata o:title=""/>
                <o:lock v:ext="edit" aspectratio="f"/>
                <v:textbox>
                  <w:txbxContent>
                    <w:p w14:paraId="11899583">
                      <w:pPr>
                        <w:jc w:val="center"/>
                        <w:rPr>
                          <w:rFonts w:ascii="Times New Roman" w:hAnsi="Times New Roman" w:cs="Times New Roman"/>
                          <w:bCs/>
                          <w:sz w:val="28"/>
                          <w:szCs w:val="28"/>
                        </w:rPr>
                      </w:pPr>
                      <w:r>
                        <w:rPr>
                          <w:rFonts w:ascii="Times New Roman" w:hAnsi="Times New Roman" w:cs="Times New Roman"/>
                          <w:bCs/>
                          <w:sz w:val="28"/>
                          <w:szCs w:val="28"/>
                          <w:lang w:val="en-US"/>
                        </w:rPr>
                        <w:t>DỰ THẢO</w:t>
                      </w:r>
                    </w:p>
                  </w:txbxContent>
                </v:textbox>
              </v:shape>
            </w:pict>
          </mc:Fallback>
        </mc:AlternateContent>
      </w:r>
      <w:r>
        <w:rPr>
          <w:rFonts w:ascii="Times New Roman" w:hAnsi="Times New Roman" w:cs="Times New Roman"/>
          <w:b/>
          <w:bCs/>
          <w:sz w:val="28"/>
          <w:szCs w:val="28"/>
        </w:rPr>
        <w:t>TỜ TR</w:t>
      </w:r>
      <w:r>
        <w:rPr>
          <w:rFonts w:ascii="Times New Roman" w:hAnsi="Times New Roman" w:cs="Times New Roman"/>
          <w:b/>
          <w:bCs/>
          <w:sz w:val="28"/>
          <w:szCs w:val="28"/>
          <w:lang w:val="en-US"/>
        </w:rPr>
        <w:t>ÌNH</w:t>
      </w:r>
    </w:p>
    <w:p w:rsidR="00613222" w:rsidRDefault="00BD5DC8">
      <w:pPr>
        <w:tabs>
          <w:tab w:val="left" w:pos="3360"/>
        </w:tabs>
        <w:spacing w:after="120"/>
        <w:jc w:val="center"/>
        <w:rPr>
          <w:rFonts w:ascii="Times New Roman" w:hAnsi="Times New Roman"/>
          <w:b/>
          <w:sz w:val="28"/>
          <w:szCs w:val="28"/>
        </w:rPr>
      </w:pPr>
      <w:r>
        <w:rPr>
          <w:rFonts w:ascii="Times New Roman" w:hAnsi="Times New Roman"/>
          <w:b/>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2251710</wp:posOffset>
                </wp:positionH>
                <wp:positionV relativeFrom="paragraph">
                  <wp:posOffset>854710</wp:posOffset>
                </wp:positionV>
                <wp:extent cx="1316990" cy="0"/>
                <wp:effectExtent l="13335" t="6985" r="1270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99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77.3pt;margin-top:67.3pt;height:0pt;width:103.7pt;z-index:251661312;mso-width-relative:page;mso-height-relative:page;" filled="f" stroked="t" coordsize="21600,21600" o:gfxdata="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j7Z5a1wAAAAsBAAAPAAAAAAAA&#10;AAEAIAAAACIAAABkcnMvZG93bnJldi54bWxQSwECFAAUAAAACACHTuJAxJerddoBAADBAwAADgAA&#10;AAAAAAABACAAAAAmAQAAZHJzL2Uyb0RvYy54bWxQSwUGAAAAAAYABgBZAQAAcgUAAAAA&#10;">
                <v:fill on="f" focussize="0,0"/>
                <v:stroke color="#000000" joinstyle="round"/>
                <v:imagedata o:title=""/>
                <o:lock v:ext="edit" aspectratio="f"/>
              </v:shape>
            </w:pict>
          </mc:Fallback>
        </mc:AlternateContent>
      </w:r>
      <w:r>
        <w:rPr>
          <w:rFonts w:ascii="Times New Roman" w:hAnsi="Times New Roman"/>
          <w:b/>
          <w:sz w:val="28"/>
          <w:szCs w:val="28"/>
        </w:rPr>
        <w:t>Dự thảo Nghị quyết ban hành quy định về mức chi ngân sách nhà nước        lĩnh vực khoa học, công nghệ, đổi mới sáng tạo và chuyển đổi số                           cho hoạt động tiêu chuẩn, hoạt động quy chuẩn kỹ thuật                                          trên địa bàn Thành phố Hồ Chí Minh</w:t>
      </w:r>
    </w:p>
    <w:p w:rsidR="00613222" w:rsidRDefault="00613222">
      <w:pPr>
        <w:autoSpaceDE w:val="0"/>
        <w:autoSpaceDN w:val="0"/>
        <w:adjustRightInd w:val="0"/>
        <w:jc w:val="center"/>
        <w:rPr>
          <w:rFonts w:ascii="Times New Roman" w:hAnsi="Times New Roman" w:cs="Times New Roman"/>
          <w:sz w:val="16"/>
          <w:szCs w:val="16"/>
        </w:rPr>
      </w:pPr>
    </w:p>
    <w:p w:rsidR="00613222" w:rsidRDefault="00613222">
      <w:pPr>
        <w:autoSpaceDE w:val="0"/>
        <w:autoSpaceDN w:val="0"/>
        <w:adjustRightInd w:val="0"/>
        <w:jc w:val="center"/>
        <w:rPr>
          <w:rFonts w:ascii="Times New Roman" w:hAnsi="Times New Roman" w:cs="Times New Roman"/>
          <w:sz w:val="28"/>
          <w:szCs w:val="28"/>
        </w:rPr>
      </w:pPr>
    </w:p>
    <w:p w:rsidR="00613222" w:rsidRDefault="00BD5DC8">
      <w:pPr>
        <w:autoSpaceDE w:val="0"/>
        <w:autoSpaceDN w:val="0"/>
        <w:adjustRightInd w:val="0"/>
        <w:jc w:val="center"/>
        <w:rPr>
          <w:rFonts w:ascii="Times New Roman" w:hAnsi="Times New Roman" w:cs="Times New Roman"/>
          <w:sz w:val="28"/>
          <w:szCs w:val="28"/>
          <w:lang w:val="en-US"/>
        </w:rPr>
      </w:pPr>
      <w:r>
        <w:rPr>
          <w:rFonts w:ascii="Times New Roman" w:hAnsi="Times New Roman" w:cs="Times New Roman"/>
          <w:sz w:val="28"/>
          <w:szCs w:val="28"/>
        </w:rPr>
        <w:t>Kính gửi</w:t>
      </w:r>
      <w:r>
        <w:rPr>
          <w:rFonts w:ascii="Times New Roman" w:hAnsi="Times New Roman" w:cs="Times New Roman"/>
          <w:sz w:val="28"/>
          <w:szCs w:val="28"/>
          <w:lang w:val="en-US"/>
        </w:rPr>
        <w:t>: Hội đồng nhân dân Thành phố</w:t>
      </w:r>
    </w:p>
    <w:p w:rsidR="00613222" w:rsidRDefault="00613222">
      <w:pPr>
        <w:autoSpaceDE w:val="0"/>
        <w:autoSpaceDN w:val="0"/>
        <w:adjustRightInd w:val="0"/>
        <w:jc w:val="center"/>
        <w:rPr>
          <w:rFonts w:ascii="Times New Roman" w:hAnsi="Times New Roman" w:cs="Times New Roman"/>
          <w:sz w:val="28"/>
          <w:szCs w:val="28"/>
          <w:lang w:val="en-US"/>
        </w:rPr>
      </w:pPr>
    </w:p>
    <w:p w:rsidR="00613222" w:rsidRDefault="00BD5DC8">
      <w:pPr>
        <w:widowControl w:val="0"/>
        <w:autoSpaceDE w:val="0"/>
        <w:autoSpaceDN w:val="0"/>
        <w:adjustRightInd w:val="0"/>
        <w:spacing w:before="120" w:after="120"/>
        <w:ind w:firstLine="567"/>
        <w:jc w:val="both"/>
        <w:rPr>
          <w:rFonts w:ascii="Times New Roman" w:hAnsi="Times New Roman" w:cs="Times New Roman"/>
          <w:sz w:val="28"/>
          <w:szCs w:val="28"/>
        </w:rPr>
      </w:pPr>
      <w:r>
        <w:rPr>
          <w:rFonts w:ascii="Times New Roman" w:hAnsi="Times New Roman" w:cs="Times New Roman"/>
          <w:sz w:val="28"/>
          <w:szCs w:val="28"/>
        </w:rPr>
        <w:t>Thực hiện quy định của Luật Ban h</w:t>
      </w:r>
      <w:r>
        <w:rPr>
          <w:rFonts w:ascii="Times New Roman" w:hAnsi="Times New Roman" w:cs="Times New Roman"/>
          <w:sz w:val="28"/>
          <w:szCs w:val="28"/>
          <w:lang w:val="en-US"/>
        </w:rPr>
        <w:t>ành văn b</w:t>
      </w:r>
      <w:r>
        <w:rPr>
          <w:rFonts w:ascii="Times New Roman" w:hAnsi="Times New Roman" w:cs="Times New Roman"/>
          <w:sz w:val="28"/>
          <w:szCs w:val="28"/>
        </w:rPr>
        <w:t>ản quy phạm ph</w:t>
      </w:r>
      <w:r>
        <w:rPr>
          <w:rFonts w:ascii="Times New Roman" w:hAnsi="Times New Roman" w:cs="Times New Roman"/>
          <w:sz w:val="28"/>
          <w:szCs w:val="28"/>
          <w:lang w:val="en-US"/>
        </w:rPr>
        <w:t>áp lu</w:t>
      </w:r>
      <w:r>
        <w:rPr>
          <w:rFonts w:ascii="Times New Roman" w:hAnsi="Times New Roman" w:cs="Times New Roman"/>
          <w:sz w:val="28"/>
          <w:szCs w:val="28"/>
        </w:rPr>
        <w:t xml:space="preserve">ật, </w:t>
      </w:r>
      <w:r>
        <w:rPr>
          <w:rFonts w:ascii="Times New Roman" w:hAnsi="Times New Roman" w:cs="Times New Roman"/>
          <w:sz w:val="28"/>
          <w:szCs w:val="28"/>
          <w:lang w:val="en-US"/>
        </w:rPr>
        <w:t xml:space="preserve">Ủy ban nhân dân Thành phố </w:t>
      </w:r>
      <w:r>
        <w:rPr>
          <w:rFonts w:ascii="Times New Roman" w:hAnsi="Times New Roman" w:cs="Times New Roman"/>
          <w:sz w:val="28"/>
          <w:szCs w:val="28"/>
        </w:rPr>
        <w:t>k</w:t>
      </w:r>
      <w:r>
        <w:rPr>
          <w:rFonts w:ascii="Times New Roman" w:hAnsi="Times New Roman" w:cs="Times New Roman"/>
          <w:sz w:val="28"/>
          <w:szCs w:val="28"/>
          <w:lang w:val="en-US"/>
        </w:rPr>
        <w:t xml:space="preserve">ính trình Hội đồng nhân dân Thành phố </w:t>
      </w:r>
      <w:r>
        <w:rPr>
          <w:rFonts w:ascii="Times New Roman" w:hAnsi="Times New Roman" w:cs="Times New Roman"/>
          <w:sz w:val="28"/>
          <w:szCs w:val="28"/>
        </w:rPr>
        <w:t>Nghị quyết ban hành quy định về mức chi ngân sách nhà nước lĩnh vực khoa học, công nghệ, đổi mới sáng tạo và chuyển đổi số</w:t>
      </w:r>
      <w:r>
        <w:rPr>
          <w:rFonts w:ascii="Times New Roman" w:hAnsi="Times New Roman" w:cs="Times New Roman"/>
          <w:sz w:val="28"/>
          <w:szCs w:val="28"/>
          <w:lang w:val="en-US"/>
        </w:rPr>
        <w:t xml:space="preserve"> </w:t>
      </w:r>
      <w:r>
        <w:rPr>
          <w:rFonts w:ascii="Times New Roman" w:hAnsi="Times New Roman" w:cs="Times New Roman"/>
          <w:sz w:val="28"/>
          <w:szCs w:val="28"/>
        </w:rPr>
        <w:t>cho hoạt động tiêu chuẩn, hoạt động quy chuẩn kỹ thuật trên địa bàn Thành phố Hồ Chí Minh như sau:</w:t>
      </w:r>
    </w:p>
    <w:p w:rsidR="00613222" w:rsidRDefault="00BD5DC8">
      <w:pPr>
        <w:widowControl w:val="0"/>
        <w:numPr>
          <w:ilvl w:val="0"/>
          <w:numId w:val="1"/>
        </w:numPr>
        <w:tabs>
          <w:tab w:val="left" w:pos="993"/>
          <w:tab w:val="left" w:pos="1080"/>
        </w:tabs>
        <w:spacing w:after="120"/>
        <w:ind w:left="0" w:firstLine="709"/>
        <w:rPr>
          <w:rFonts w:ascii="Times New Roman" w:hAnsi="Times New Roman"/>
          <w:b/>
          <w:color w:val="000000"/>
          <w:sz w:val="26"/>
          <w:szCs w:val="26"/>
        </w:rPr>
      </w:pPr>
      <w:r>
        <w:rPr>
          <w:rFonts w:ascii="Times New Roman" w:hAnsi="Times New Roman"/>
          <w:b/>
          <w:color w:val="000000"/>
          <w:sz w:val="26"/>
          <w:szCs w:val="26"/>
        </w:rPr>
        <w:t>SỰ CẦN THIẾT BAN HÀNH VĂN BẢN</w:t>
      </w:r>
    </w:p>
    <w:p w:rsidR="00613222" w:rsidRDefault="00BD5DC8">
      <w:pPr>
        <w:widowControl w:val="0"/>
        <w:numPr>
          <w:ilvl w:val="0"/>
          <w:numId w:val="2"/>
        </w:numPr>
        <w:tabs>
          <w:tab w:val="left" w:pos="1080"/>
        </w:tabs>
        <w:spacing w:after="120"/>
        <w:ind w:left="0" w:firstLine="720"/>
        <w:rPr>
          <w:rFonts w:ascii="Times New Roman" w:hAnsi="Times New Roman"/>
          <w:b/>
          <w:color w:val="000000"/>
          <w:sz w:val="26"/>
          <w:szCs w:val="26"/>
        </w:rPr>
      </w:pPr>
      <w:r>
        <w:rPr>
          <w:rFonts w:ascii="Times New Roman" w:hAnsi="Times New Roman"/>
          <w:b/>
          <w:color w:val="000000"/>
          <w:sz w:val="26"/>
          <w:szCs w:val="26"/>
        </w:rPr>
        <w:t>Cơ sở chính trị</w:t>
      </w:r>
    </w:p>
    <w:p w:rsidR="00613222" w:rsidRDefault="00BD5DC8">
      <w:pPr>
        <w:pStyle w:val="Heading4"/>
        <w:keepNext w:val="0"/>
        <w:widowControl w:val="0"/>
        <w:spacing w:before="0" w:after="120" w:line="240" w:lineRule="auto"/>
        <w:ind w:firstLine="709"/>
        <w:jc w:val="both"/>
        <w:rPr>
          <w:rFonts w:ascii="Times New Roman" w:hAnsi="Times New Roman"/>
          <w:color w:val="000000"/>
          <w:sz w:val="26"/>
          <w:szCs w:val="26"/>
        </w:rPr>
      </w:pPr>
      <w:r>
        <w:rPr>
          <w:rFonts w:ascii="Times New Roman" w:hAnsi="Times New Roman"/>
          <w:color w:val="000000"/>
          <w:sz w:val="26"/>
          <w:szCs w:val="26"/>
        </w:rPr>
        <w:t>1.1 Nghị quyết số 57-NQ/TW ngày 22 tháng 12 năm 2024 của Bộ Chính trị về đột phá phát triển khoa học, công nghệ, đổi mới sáng tạo và chuyển đổi số quốc gia</w:t>
      </w:r>
    </w:p>
    <w:p w:rsidR="00613222" w:rsidRDefault="00BD5DC8">
      <w:pPr>
        <w:pStyle w:val="isselectedend"/>
        <w:widowControl w:val="0"/>
        <w:spacing w:before="0" w:beforeAutospacing="0" w:after="120" w:afterAutospacing="0"/>
        <w:ind w:firstLine="709"/>
        <w:rPr>
          <w:color w:val="000000"/>
          <w:sz w:val="26"/>
          <w:szCs w:val="26"/>
        </w:rPr>
      </w:pPr>
      <w:r>
        <w:rPr>
          <w:color w:val="000000"/>
          <w:sz w:val="26"/>
          <w:szCs w:val="26"/>
        </w:rPr>
        <w:t>Khoản 2 Mục III – Nhiệm vụ và giải pháp có quy định:</w:t>
      </w:r>
    </w:p>
    <w:p w:rsidR="00613222" w:rsidRDefault="00BD5DC8">
      <w:pPr>
        <w:pStyle w:val="isselectedend"/>
        <w:widowControl w:val="0"/>
        <w:spacing w:before="0" w:beforeAutospacing="0" w:after="120" w:afterAutospacing="0"/>
        <w:ind w:firstLine="709"/>
        <w:jc w:val="both"/>
        <w:rPr>
          <w:b/>
          <w:i/>
          <w:color w:val="000000"/>
          <w:sz w:val="26"/>
          <w:szCs w:val="26"/>
        </w:rPr>
      </w:pPr>
      <w:r>
        <w:rPr>
          <w:b/>
          <w:i/>
          <w:color w:val="000000"/>
          <w:sz w:val="26"/>
          <w:szCs w:val="26"/>
        </w:rPr>
        <w:t>“2. 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p>
    <w:p w:rsidR="00613222" w:rsidRDefault="00BD5DC8">
      <w:pPr>
        <w:pStyle w:val="isselectedend"/>
        <w:widowControl w:val="0"/>
        <w:spacing w:before="0" w:beforeAutospacing="0" w:after="120" w:afterAutospacing="0"/>
        <w:ind w:firstLine="709"/>
        <w:jc w:val="both"/>
        <w:rPr>
          <w:i/>
          <w:color w:val="000000"/>
          <w:sz w:val="26"/>
          <w:szCs w:val="26"/>
        </w:rPr>
      </w:pPr>
      <w:r>
        <w:rPr>
          <w:i/>
          <w:color w:val="000000"/>
          <w:sz w:val="26"/>
          <w:szCs w:val="26"/>
        </w:rPr>
        <w:t>Khẩn trương sửa đổi, bổ sung, hoàn thiện đồng bộ các quy định pháp luật về khoa học, công nghệ, đầu tư, đầu tư công, mua sắm công, ngân sách nhà nước, tài sản công, sở hữu trí tuệ, thuế… để tháo gỡ các điểm nghẽn, rào cản, giải phóng các nguồn lực, khuyến khích, phát triển khoa học, công nghệ, đổi mới sáng tạo, chuyển đổi số quốc gia, phát triển nguồn nhân lực…”.</w:t>
      </w:r>
    </w:p>
    <w:p w:rsidR="00613222" w:rsidRDefault="00BD5DC8">
      <w:pPr>
        <w:pStyle w:val="isselectedend"/>
        <w:widowControl w:val="0"/>
        <w:spacing w:before="0" w:beforeAutospacing="0" w:after="120" w:afterAutospacing="0"/>
        <w:ind w:firstLine="709"/>
        <w:jc w:val="both"/>
        <w:rPr>
          <w:b/>
          <w:color w:val="000000"/>
          <w:sz w:val="26"/>
          <w:szCs w:val="26"/>
        </w:rPr>
      </w:pPr>
      <w:r>
        <w:rPr>
          <w:b/>
          <w:color w:val="000000"/>
          <w:sz w:val="26"/>
          <w:szCs w:val="26"/>
        </w:rPr>
        <w:t>1.2 Chỉ thị số 38-CT/TW ngày 30 tháng 7 năm 2024 của Ban Bí thư về đẩy mạnh công tác tiêu chuẩn, đo lường, chất lượng quốc gia đến năm 2030 và những năm tiếp theo</w:t>
      </w:r>
    </w:p>
    <w:p w:rsidR="00613222" w:rsidRDefault="00BD5DC8">
      <w:pPr>
        <w:pStyle w:val="isselectedend"/>
        <w:widowControl w:val="0"/>
        <w:spacing w:before="0" w:beforeAutospacing="0" w:after="120" w:afterAutospacing="0"/>
        <w:ind w:firstLine="709"/>
        <w:jc w:val="both"/>
        <w:rPr>
          <w:b/>
          <w:color w:val="000000"/>
          <w:sz w:val="26"/>
          <w:szCs w:val="26"/>
        </w:rPr>
      </w:pPr>
      <w:r>
        <w:rPr>
          <w:b/>
          <w:color w:val="000000"/>
          <w:sz w:val="26"/>
          <w:szCs w:val="26"/>
        </w:rPr>
        <w:t xml:space="preserve">Nhiệm vụ và giải pháp trọng tâm: </w:t>
      </w:r>
    </w:p>
    <w:p w:rsidR="00613222" w:rsidRDefault="00BD5DC8">
      <w:pPr>
        <w:pStyle w:val="NormalWeb"/>
        <w:widowControl w:val="0"/>
        <w:shd w:val="clear" w:color="auto" w:fill="FFFFFF"/>
        <w:spacing w:before="0" w:beforeAutospacing="0" w:after="120" w:afterAutospacing="0"/>
        <w:ind w:firstLine="709"/>
        <w:jc w:val="both"/>
        <w:rPr>
          <w:i/>
          <w:color w:val="000000"/>
          <w:sz w:val="26"/>
          <w:szCs w:val="26"/>
        </w:rPr>
      </w:pPr>
      <w:r>
        <w:rPr>
          <w:i/>
          <w:color w:val="000000"/>
          <w:sz w:val="26"/>
          <w:szCs w:val="26"/>
        </w:rPr>
        <w:t xml:space="preserve">“2. Rà soát, xây dựng, bổ sung, </w:t>
      </w:r>
      <w:r>
        <w:rPr>
          <w:i/>
          <w:color w:val="000000"/>
          <w:sz w:val="26"/>
          <w:szCs w:val="26"/>
          <w:u w:val="single"/>
        </w:rPr>
        <w:t>hoàn thiện chính sách, pháp luật về tiêu chuẩn, đo lường, chất lượng</w:t>
      </w:r>
      <w:r>
        <w:rPr>
          <w:i/>
          <w:color w:val="000000"/>
          <w:sz w:val="26"/>
          <w:szCs w:val="26"/>
        </w:rPr>
        <w:t xml:space="preserve"> theo hướng tập trung, thống nhất, đồng bộ, hội nhập quốc tế dựa trên các nền tảng hạ tầng kỹ thuật hiện đại, công nghệ số và mô hình quản trị thông minh. Đổi mới, nâng cao hiệu quả công tác quản lý nhà nước về tiêu chuẩn, đo lường, </w:t>
      </w:r>
      <w:r>
        <w:rPr>
          <w:i/>
          <w:color w:val="000000"/>
          <w:sz w:val="26"/>
          <w:szCs w:val="26"/>
        </w:rPr>
        <w:lastRenderedPageBreak/>
        <w:t>chất lượng…</w:t>
      </w:r>
    </w:p>
    <w:p w:rsidR="00613222" w:rsidRDefault="00BD5DC8">
      <w:pPr>
        <w:pStyle w:val="NormalWeb"/>
        <w:widowControl w:val="0"/>
        <w:shd w:val="clear" w:color="auto" w:fill="FFFFFF"/>
        <w:spacing w:before="0" w:beforeAutospacing="0" w:after="120" w:afterAutospacing="0"/>
        <w:ind w:firstLine="709"/>
        <w:jc w:val="both"/>
        <w:rPr>
          <w:i/>
          <w:color w:val="000000"/>
          <w:sz w:val="26"/>
          <w:szCs w:val="26"/>
        </w:rPr>
      </w:pPr>
      <w:r>
        <w:rPr>
          <w:i/>
          <w:color w:val="000000"/>
          <w:sz w:val="26"/>
          <w:szCs w:val="26"/>
          <w:shd w:val="clear" w:color="auto" w:fill="FFFFFF"/>
        </w:rPr>
        <w:t xml:space="preserve">4. </w:t>
      </w:r>
      <w:r>
        <w:rPr>
          <w:i/>
          <w:color w:val="000000"/>
          <w:sz w:val="26"/>
          <w:szCs w:val="26"/>
          <w:u w:val="single"/>
          <w:shd w:val="clear" w:color="auto" w:fill="FFFFFF"/>
        </w:rPr>
        <w:t>Tăng cường đầu tư ngân sách nhà nước cho công tác tiêu chuẩn, đo lường, chất lượng</w:t>
      </w:r>
      <w:r>
        <w:rPr>
          <w:i/>
          <w:color w:val="000000"/>
          <w:sz w:val="26"/>
          <w:szCs w:val="26"/>
          <w:shd w:val="clear" w:color="auto" w:fill="FFFFFF"/>
        </w:rPr>
        <w:t xml:space="preserve"> trong tổng chi ngân sách nhà nước cho khoa học và công nghệ tương xứng với vị trí, vai trò…..”.</w:t>
      </w:r>
    </w:p>
    <w:p w:rsidR="00613222" w:rsidRDefault="00BD5DC8">
      <w:pPr>
        <w:pStyle w:val="Heading4"/>
        <w:keepNext w:val="0"/>
        <w:widowControl w:val="0"/>
        <w:spacing w:before="0" w:after="120" w:line="240" w:lineRule="auto"/>
        <w:ind w:firstLine="709"/>
        <w:jc w:val="both"/>
        <w:rPr>
          <w:rFonts w:ascii="Times New Roman" w:hAnsi="Times New Roman"/>
          <w:color w:val="000000"/>
          <w:sz w:val="26"/>
          <w:szCs w:val="26"/>
        </w:rPr>
      </w:pPr>
      <w:r>
        <w:rPr>
          <w:rFonts w:ascii="Times New Roman" w:hAnsi="Times New Roman"/>
          <w:color w:val="000000"/>
          <w:sz w:val="26"/>
          <w:szCs w:val="26"/>
        </w:rPr>
        <w:t>1.3 Kế hoạch hành động số 19-KH/TU ngày 09 tháng 12 năm 2025 của Thành ủy Thành phố Hồ Chí Minh thực hiện Nghị quyết số 57-NQ/TW ngày 22 tháng 12 năm 2024 của Bộ Chính trị về đột phá phát triển khoa học, công nghệ, đổi mới sáng tạo và chuyển đổi số quốc gia</w:t>
      </w:r>
    </w:p>
    <w:p w:rsidR="00613222" w:rsidRDefault="00BD5DC8">
      <w:pPr>
        <w:pStyle w:val="isselectedend"/>
        <w:widowControl w:val="0"/>
        <w:spacing w:before="0" w:beforeAutospacing="0" w:after="120" w:afterAutospacing="0"/>
        <w:ind w:firstLine="709"/>
        <w:rPr>
          <w:color w:val="000000"/>
          <w:sz w:val="26"/>
          <w:szCs w:val="26"/>
        </w:rPr>
      </w:pPr>
      <w:r>
        <w:rPr>
          <w:color w:val="000000"/>
          <w:sz w:val="26"/>
          <w:szCs w:val="26"/>
        </w:rPr>
        <w:t>a) Điểm 3.1 khoản 3 Mục III. Nhiệm vụ và giải pháp có quy định:</w:t>
      </w:r>
    </w:p>
    <w:p w:rsidR="00613222" w:rsidRDefault="00BD5DC8">
      <w:pPr>
        <w:pStyle w:val="isselectedend"/>
        <w:widowControl w:val="0"/>
        <w:spacing w:before="0" w:beforeAutospacing="0" w:after="120" w:afterAutospacing="0"/>
        <w:ind w:firstLine="709"/>
        <w:jc w:val="both"/>
        <w:rPr>
          <w:i/>
          <w:color w:val="000000"/>
          <w:sz w:val="26"/>
          <w:szCs w:val="26"/>
        </w:rPr>
      </w:pPr>
      <w:r>
        <w:rPr>
          <w:i/>
          <w:color w:val="000000"/>
          <w:sz w:val="26"/>
          <w:szCs w:val="26"/>
        </w:rPr>
        <w:t>“3.1 Chủ động rà soát, đề xuất sửa đổi, bổ sung các văn bản pháp luật thuộc thẩm quyền của Thành phố hoặc trình cấp có thẩm quyền sửa đổi, bổ sung để ban hành chính sách ưu đãi trong nghiên cứu khoa học, đổi mới sáng tạo; tháo gỡ các điểm nghẽn, các rào cản về thể chế, cơ chế, chính sách, tạo điều kiện thuận lợi tối đa cho sự phát triển mang tính đột phá của khoa học, công nghệ, đổi mới sáng tạo và chuyển đổi số”.</w:t>
      </w:r>
    </w:p>
    <w:p w:rsidR="00613222" w:rsidRDefault="00BD5DC8">
      <w:pPr>
        <w:pStyle w:val="isselectedend"/>
        <w:widowControl w:val="0"/>
        <w:spacing w:before="0" w:beforeAutospacing="0" w:after="120" w:afterAutospacing="0"/>
        <w:ind w:firstLine="709"/>
        <w:rPr>
          <w:color w:val="000000"/>
          <w:sz w:val="26"/>
          <w:szCs w:val="26"/>
        </w:rPr>
      </w:pPr>
      <w:r>
        <w:rPr>
          <w:color w:val="000000"/>
          <w:sz w:val="26"/>
          <w:szCs w:val="26"/>
        </w:rPr>
        <w:t>b) Điểm 3.2 khoản 3 Mục III. Nhiệm vụ và giải pháp quy định:</w:t>
      </w:r>
    </w:p>
    <w:p w:rsidR="00613222" w:rsidRDefault="00BD5DC8">
      <w:pPr>
        <w:pStyle w:val="isselectedend"/>
        <w:widowControl w:val="0"/>
        <w:spacing w:before="0" w:beforeAutospacing="0" w:after="120" w:afterAutospacing="0"/>
        <w:ind w:firstLine="709"/>
        <w:jc w:val="both"/>
        <w:rPr>
          <w:i/>
          <w:color w:val="000000"/>
          <w:sz w:val="26"/>
          <w:szCs w:val="26"/>
        </w:rPr>
      </w:pPr>
      <w:r>
        <w:rPr>
          <w:i/>
          <w:color w:val="000000"/>
          <w:sz w:val="26"/>
          <w:szCs w:val="26"/>
        </w:rPr>
        <w:t>“Ưu tiên bố trí nguồn lực và hoàn thiện cơ chế, chính sách nhằm phát triển khoa học, công nghệ, đổi mới sáng tạo và chuyển đổi số, nâng cao hiệu quả quản lý nhà nước, phát triển hạ tầng chất lượng quốc gia và năng lực cạnh tranh của địa phương”.</w:t>
      </w:r>
    </w:p>
    <w:p w:rsidR="00613222" w:rsidRDefault="00BD5DC8">
      <w:pPr>
        <w:pStyle w:val="Heading4"/>
        <w:keepNext w:val="0"/>
        <w:widowControl w:val="0"/>
        <w:spacing w:before="0" w:after="120" w:line="240" w:lineRule="auto"/>
        <w:ind w:firstLine="709"/>
        <w:jc w:val="both"/>
        <w:rPr>
          <w:rFonts w:ascii="Times New Roman" w:hAnsi="Times New Roman"/>
          <w:color w:val="000000"/>
          <w:sz w:val="26"/>
          <w:szCs w:val="26"/>
        </w:rPr>
      </w:pPr>
      <w:r>
        <w:rPr>
          <w:rFonts w:ascii="Times New Roman" w:hAnsi="Times New Roman"/>
          <w:color w:val="000000"/>
          <w:sz w:val="26"/>
          <w:szCs w:val="26"/>
        </w:rPr>
        <w:t>1.4 Kế hoạch số 48/KH-UBND ngày 04 tháng 02 năm 2026 của Ủy ban nhân dân Thành phố Hồ Chí Minh triển khai thực hiện Kế hoạch hành động số 19-KH/TU ngày 09 tháng 12 năm 2025 của Thành ủy Thành phố Hồ Chí Minh thực hiện Nghị quyết số 57-NQ/TW ngày 22 tháng 12 năm 2024 của Bộ Chính trị về đột phá phát triển khoa học, công nghệ, đổi mới sáng tạo và chuyển đổi số quốc gia</w:t>
      </w:r>
    </w:p>
    <w:p w:rsidR="00613222" w:rsidRDefault="00BD5DC8">
      <w:pPr>
        <w:widowControl w:val="0"/>
        <w:spacing w:after="120"/>
        <w:ind w:firstLine="709"/>
        <w:rPr>
          <w:rFonts w:ascii="Times New Roman" w:hAnsi="Times New Roman"/>
          <w:i/>
          <w:color w:val="000000"/>
          <w:sz w:val="26"/>
          <w:szCs w:val="26"/>
        </w:rPr>
      </w:pPr>
      <w:r>
        <w:rPr>
          <w:rFonts w:ascii="Times New Roman" w:hAnsi="Times New Roman"/>
          <w:bCs/>
          <w:i/>
          <w:color w:val="000000"/>
          <w:sz w:val="26"/>
          <w:szCs w:val="26"/>
        </w:rPr>
        <w:t xml:space="preserve"> “</w:t>
      </w:r>
      <w:r>
        <w:rPr>
          <w:rFonts w:ascii="Times New Roman" w:hAnsi="Times New Roman"/>
          <w:b/>
          <w:bCs/>
          <w:i/>
          <w:color w:val="000000"/>
          <w:sz w:val="26"/>
          <w:szCs w:val="26"/>
        </w:rPr>
        <w:t>3. Hoàn thiện thể chế, chính sách tạo đột phá, đảm bảo nguồn lực</w:t>
      </w:r>
    </w:p>
    <w:p w:rsidR="00613222" w:rsidRDefault="00BD5DC8">
      <w:pPr>
        <w:widowControl w:val="0"/>
        <w:spacing w:after="120"/>
        <w:ind w:firstLine="709"/>
        <w:rPr>
          <w:rFonts w:ascii="Times New Roman" w:hAnsi="Times New Roman"/>
          <w:i/>
          <w:color w:val="000000"/>
          <w:sz w:val="26"/>
          <w:szCs w:val="26"/>
        </w:rPr>
      </w:pPr>
      <w:bookmarkStart w:id="0" w:name="dieu_3_1"/>
      <w:r>
        <w:rPr>
          <w:rFonts w:ascii="Times New Roman" w:hAnsi="Times New Roman"/>
          <w:b/>
          <w:bCs/>
          <w:i/>
          <w:color w:val="000000"/>
          <w:sz w:val="26"/>
          <w:szCs w:val="26"/>
        </w:rPr>
        <w:t>3.1.</w:t>
      </w:r>
      <w:r>
        <w:rPr>
          <w:rFonts w:ascii="Times New Roman" w:hAnsi="Times New Roman"/>
          <w:bCs/>
          <w:i/>
          <w:color w:val="000000"/>
          <w:sz w:val="26"/>
          <w:szCs w:val="26"/>
        </w:rPr>
        <w:t xml:space="preserve"> </w:t>
      </w:r>
      <w:r>
        <w:rPr>
          <w:rFonts w:ascii="Times New Roman" w:hAnsi="Times New Roman"/>
          <w:i/>
          <w:color w:val="000000"/>
          <w:sz w:val="26"/>
          <w:szCs w:val="26"/>
        </w:rPr>
        <w:t>Thường xuyên rà soát, hoàn thiện hệ thống pháp lý, cơ chế chính sách thúc đẩy khoa học, công nghệ và đổi mới sáng tạo</w:t>
      </w:r>
      <w:bookmarkEnd w:id="0"/>
    </w:p>
    <w:p w:rsidR="00613222" w:rsidRDefault="00BD5DC8">
      <w:pPr>
        <w:widowControl w:val="0"/>
        <w:spacing w:after="120"/>
        <w:ind w:firstLine="709"/>
        <w:rPr>
          <w:rFonts w:ascii="Times New Roman" w:hAnsi="Times New Roman"/>
          <w:i/>
          <w:color w:val="000000"/>
          <w:sz w:val="26"/>
          <w:szCs w:val="26"/>
        </w:rPr>
      </w:pPr>
      <w:r>
        <w:rPr>
          <w:rFonts w:ascii="Times New Roman" w:hAnsi="Times New Roman"/>
          <w:i/>
          <w:color w:val="000000"/>
          <w:sz w:val="26"/>
          <w:szCs w:val="26"/>
        </w:rPr>
        <w:t xml:space="preserve">- Tổ chức rà soát toàn diện các văn bản quy phạm pháp luật, cơ chế, chính sách hiện hành thuộc thẩm quyền của Thành phố”. </w:t>
      </w:r>
    </w:p>
    <w:p w:rsidR="00613222" w:rsidRDefault="00BD5DC8">
      <w:pPr>
        <w:pStyle w:val="Heading4"/>
        <w:keepNext w:val="0"/>
        <w:widowControl w:val="0"/>
        <w:spacing w:before="0" w:after="120" w:line="240" w:lineRule="auto"/>
        <w:ind w:firstLine="709"/>
        <w:rPr>
          <w:rFonts w:ascii="Times New Roman" w:hAnsi="Times New Roman"/>
          <w:color w:val="000000"/>
          <w:sz w:val="26"/>
          <w:szCs w:val="26"/>
        </w:rPr>
      </w:pPr>
      <w:r>
        <w:rPr>
          <w:rFonts w:ascii="Times New Roman" w:hAnsi="Times New Roman"/>
          <w:color w:val="000000"/>
          <w:sz w:val="26"/>
          <w:szCs w:val="26"/>
        </w:rPr>
        <w:t>1.5 Về thẩm quyền ban hành</w:t>
      </w:r>
    </w:p>
    <w:p w:rsidR="00613222" w:rsidRDefault="00BD5DC8">
      <w:pPr>
        <w:widowControl w:val="0"/>
        <w:tabs>
          <w:tab w:val="left" w:pos="709"/>
        </w:tabs>
        <w:spacing w:after="120"/>
        <w:jc w:val="both"/>
        <w:rPr>
          <w:rFonts w:ascii="Times New Roman" w:hAnsi="Times New Roman"/>
          <w:color w:val="000000"/>
          <w:sz w:val="26"/>
          <w:szCs w:val="26"/>
        </w:rPr>
      </w:pPr>
      <w:r>
        <w:rPr>
          <w:rFonts w:ascii="Times New Roman" w:hAnsi="Times New Roman"/>
          <w:color w:val="000000"/>
          <w:sz w:val="26"/>
          <w:szCs w:val="26"/>
        </w:rPr>
        <w:tab/>
        <w:t>Kế hoạch hành động số 19-KH/TU ngày 09 tháng 12 năm 2025 của Thành ủy Thành phố về thực hiện Nghị quyết số 57-NQ/TW ngày 22 tháng 12 năm 2024 của Bộ Chính trị về đột phá phát triển khoa học, công nghệ, đổi mới sáng tạo và chuyển đổi số quốc gia</w:t>
      </w:r>
    </w:p>
    <w:p w:rsidR="00613222" w:rsidRDefault="00BD5DC8">
      <w:pPr>
        <w:widowControl w:val="0"/>
        <w:tabs>
          <w:tab w:val="left" w:pos="709"/>
        </w:tabs>
        <w:spacing w:after="120"/>
        <w:rPr>
          <w:rFonts w:ascii="Times New Roman" w:hAnsi="Times New Roman"/>
          <w:color w:val="000000"/>
          <w:sz w:val="26"/>
          <w:szCs w:val="26"/>
        </w:rPr>
      </w:pPr>
      <w:r>
        <w:rPr>
          <w:rFonts w:ascii="Times New Roman" w:hAnsi="Times New Roman"/>
          <w:color w:val="000000"/>
          <w:sz w:val="26"/>
          <w:szCs w:val="26"/>
        </w:rPr>
        <w:tab/>
        <w:t xml:space="preserve">- Khoản 1, Mục IV. Tổ chức thực hiện </w:t>
      </w:r>
    </w:p>
    <w:p w:rsidR="00613222" w:rsidRDefault="00BD5DC8">
      <w:pPr>
        <w:widowControl w:val="0"/>
        <w:tabs>
          <w:tab w:val="left" w:pos="709"/>
        </w:tabs>
        <w:spacing w:after="120"/>
        <w:jc w:val="both"/>
        <w:rPr>
          <w:rFonts w:ascii="Times New Roman" w:hAnsi="Times New Roman"/>
          <w:i/>
          <w:color w:val="000000"/>
          <w:sz w:val="26"/>
          <w:szCs w:val="26"/>
        </w:rPr>
      </w:pPr>
      <w:r>
        <w:rPr>
          <w:rFonts w:ascii="Times New Roman" w:hAnsi="Times New Roman"/>
          <w:color w:val="000000"/>
          <w:sz w:val="26"/>
          <w:szCs w:val="26"/>
        </w:rPr>
        <w:tab/>
      </w:r>
      <w:r>
        <w:rPr>
          <w:rFonts w:ascii="Times New Roman" w:hAnsi="Times New Roman"/>
          <w:i/>
          <w:color w:val="000000"/>
          <w:sz w:val="26"/>
          <w:szCs w:val="26"/>
        </w:rPr>
        <w:t>“</w:t>
      </w:r>
      <w:r>
        <w:rPr>
          <w:rFonts w:ascii="Times New Roman" w:hAnsi="Times New Roman"/>
          <w:b/>
          <w:i/>
          <w:color w:val="000000"/>
          <w:sz w:val="26"/>
          <w:szCs w:val="26"/>
        </w:rPr>
        <w:t>1. Thường trực Thành ủy, Ban Thường vụ Thành ủy</w:t>
      </w:r>
      <w:r>
        <w:rPr>
          <w:rFonts w:ascii="Times New Roman" w:hAnsi="Times New Roman"/>
          <w:i/>
          <w:color w:val="000000"/>
          <w:sz w:val="26"/>
          <w:szCs w:val="26"/>
        </w:rPr>
        <w:t>: Cho ý kiến chỉ đạo các vấn đề quan trọng; điều chỉnh, bổ sung mục tiêu, nhiệm vụ, giải pháp khi có sự thay đổi lớn về bối cảnh (chính sách, công nghệ, điều kiện kinh tế - xã hội...); xem xét, cho ý kiến về cơ chế đặc thù, chính sách khuyến khích, cân đối nguồn lực đầu tư cho khoa học công nghệ, đổi mới sáng tạo và chuyển đổi số.”</w:t>
      </w:r>
    </w:p>
    <w:p w:rsidR="00613222" w:rsidRDefault="00BD5DC8">
      <w:pPr>
        <w:widowControl w:val="0"/>
        <w:tabs>
          <w:tab w:val="left" w:pos="709"/>
        </w:tabs>
        <w:spacing w:after="120"/>
        <w:rPr>
          <w:rFonts w:ascii="Times New Roman" w:hAnsi="Times New Roman"/>
          <w:color w:val="000000"/>
          <w:sz w:val="26"/>
          <w:szCs w:val="26"/>
        </w:rPr>
      </w:pPr>
      <w:r>
        <w:rPr>
          <w:rFonts w:ascii="Times New Roman" w:hAnsi="Times New Roman"/>
          <w:color w:val="000000"/>
          <w:sz w:val="26"/>
          <w:szCs w:val="26"/>
        </w:rPr>
        <w:tab/>
        <w:t>- Khoản 3, Mục IV. Tổ chức thực hiện</w:t>
      </w:r>
    </w:p>
    <w:p w:rsidR="00613222" w:rsidRDefault="00BD5DC8">
      <w:pPr>
        <w:widowControl w:val="0"/>
        <w:tabs>
          <w:tab w:val="left" w:pos="709"/>
        </w:tabs>
        <w:spacing w:after="120"/>
        <w:rPr>
          <w:rFonts w:ascii="Times New Roman" w:hAnsi="Times New Roman"/>
          <w:i/>
          <w:color w:val="000000"/>
          <w:sz w:val="26"/>
          <w:szCs w:val="26"/>
        </w:rPr>
      </w:pPr>
      <w:r>
        <w:rPr>
          <w:rFonts w:ascii="Times New Roman" w:hAnsi="Times New Roman"/>
          <w:i/>
          <w:color w:val="000000"/>
          <w:sz w:val="26"/>
          <w:szCs w:val="26"/>
        </w:rPr>
        <w:lastRenderedPageBreak/>
        <w:tab/>
        <w:t xml:space="preserve"> “</w:t>
      </w:r>
      <w:r>
        <w:rPr>
          <w:rFonts w:ascii="Times New Roman" w:hAnsi="Times New Roman"/>
          <w:b/>
          <w:i/>
          <w:color w:val="000000"/>
          <w:sz w:val="26"/>
          <w:szCs w:val="26"/>
        </w:rPr>
        <w:t>3. Đảng ủy Ủy ban nhân dân Thành phố lãnh đạo Ủy ban nhân dân Thành phố chỉ đạo các sở, ban, ngành, địa phương triển khai thực hiện</w:t>
      </w:r>
      <w:r>
        <w:rPr>
          <w:rFonts w:ascii="Times New Roman" w:hAnsi="Times New Roman"/>
          <w:i/>
          <w:color w:val="000000"/>
          <w:sz w:val="26"/>
          <w:szCs w:val="26"/>
        </w:rPr>
        <w:t>:</w:t>
      </w:r>
    </w:p>
    <w:p w:rsidR="00613222" w:rsidRDefault="00BD5DC8">
      <w:pPr>
        <w:widowControl w:val="0"/>
        <w:tabs>
          <w:tab w:val="left" w:pos="709"/>
        </w:tabs>
        <w:spacing w:after="120"/>
        <w:jc w:val="both"/>
        <w:rPr>
          <w:rFonts w:ascii="Times New Roman" w:hAnsi="Times New Roman"/>
          <w:i/>
          <w:color w:val="000000"/>
          <w:sz w:val="26"/>
          <w:szCs w:val="26"/>
        </w:rPr>
      </w:pPr>
      <w:r>
        <w:rPr>
          <w:rFonts w:ascii="Times New Roman" w:hAnsi="Times New Roman"/>
          <w:i/>
          <w:color w:val="000000"/>
          <w:sz w:val="26"/>
          <w:szCs w:val="26"/>
        </w:rPr>
        <w:tab/>
        <w:t xml:space="preserve"> - Tham mưu, đề xuất với Ban Chỉ đạo Thành phố về những giải pháp, cơ chế, chính sách cần sửa đổi hoặc ban hành mới, phục vụ phát triển khoa học công nghệ, đổi mới sáng tạo và chuyển đổi số; thường xuyên báo cáo Ban Chỉ đạo Thành phố về kết quả triển khai, các khó khăn, vướng mắc; xin ý kiến chỉ đạo kịp thời.…”</w:t>
      </w:r>
    </w:p>
    <w:p w:rsidR="00613222" w:rsidRDefault="00BD5DC8">
      <w:pPr>
        <w:widowControl w:val="0"/>
        <w:tabs>
          <w:tab w:val="left" w:pos="709"/>
        </w:tabs>
        <w:spacing w:after="120"/>
        <w:rPr>
          <w:rFonts w:ascii="Times New Roman" w:hAnsi="Times New Roman"/>
          <w:color w:val="000000"/>
          <w:sz w:val="26"/>
          <w:szCs w:val="26"/>
        </w:rPr>
      </w:pPr>
      <w:r>
        <w:rPr>
          <w:rFonts w:ascii="Times New Roman" w:hAnsi="Times New Roman"/>
          <w:color w:val="000000"/>
          <w:sz w:val="26"/>
          <w:szCs w:val="26"/>
        </w:rPr>
        <w:tab/>
      </w:r>
      <w:r>
        <w:rPr>
          <w:rFonts w:ascii="Times New Roman" w:hAnsi="Times New Roman"/>
          <w:color w:val="000000"/>
          <w:sz w:val="26"/>
          <w:szCs w:val="26"/>
        </w:rPr>
        <w:tab/>
        <w:t xml:space="preserve">- Khoản 4, Mục IV. Tổ chức thực hiện </w:t>
      </w:r>
    </w:p>
    <w:p w:rsidR="00613222" w:rsidRDefault="00BD5DC8">
      <w:pPr>
        <w:widowControl w:val="0"/>
        <w:tabs>
          <w:tab w:val="left" w:pos="709"/>
        </w:tabs>
        <w:spacing w:after="120"/>
        <w:rPr>
          <w:rFonts w:ascii="Times New Roman" w:hAnsi="Times New Roman"/>
          <w:i/>
          <w:color w:val="000000"/>
          <w:sz w:val="26"/>
          <w:szCs w:val="26"/>
        </w:rPr>
      </w:pPr>
      <w:r>
        <w:rPr>
          <w:rFonts w:ascii="Times New Roman" w:hAnsi="Times New Roman"/>
          <w:color w:val="000000"/>
          <w:sz w:val="26"/>
          <w:szCs w:val="26"/>
        </w:rPr>
        <w:tab/>
      </w:r>
      <w:r>
        <w:rPr>
          <w:rFonts w:ascii="Times New Roman" w:hAnsi="Times New Roman"/>
          <w:i/>
          <w:color w:val="000000"/>
          <w:sz w:val="26"/>
          <w:szCs w:val="26"/>
        </w:rPr>
        <w:t>“</w:t>
      </w:r>
      <w:r>
        <w:rPr>
          <w:rFonts w:ascii="Times New Roman" w:hAnsi="Times New Roman"/>
          <w:b/>
          <w:i/>
          <w:color w:val="000000"/>
          <w:sz w:val="26"/>
          <w:szCs w:val="26"/>
        </w:rPr>
        <w:t>4. Đảng ủy các cơ quan Đảng Thành phố</w:t>
      </w:r>
      <w:r>
        <w:rPr>
          <w:rFonts w:ascii="Times New Roman" w:hAnsi="Times New Roman"/>
          <w:i/>
          <w:color w:val="000000"/>
          <w:sz w:val="26"/>
          <w:szCs w:val="26"/>
        </w:rPr>
        <w:t xml:space="preserve"> </w:t>
      </w:r>
    </w:p>
    <w:p w:rsidR="00613222" w:rsidRDefault="00BD5DC8">
      <w:pPr>
        <w:widowControl w:val="0"/>
        <w:tabs>
          <w:tab w:val="left" w:pos="709"/>
        </w:tabs>
        <w:spacing w:after="120"/>
        <w:jc w:val="both"/>
        <w:rPr>
          <w:rFonts w:ascii="Times New Roman" w:hAnsi="Times New Roman"/>
          <w:i/>
          <w:color w:val="000000"/>
          <w:sz w:val="26"/>
          <w:szCs w:val="26"/>
          <w:lang w:bidi="vi-VN"/>
        </w:rPr>
      </w:pPr>
      <w:r>
        <w:rPr>
          <w:rFonts w:ascii="Times New Roman" w:hAnsi="Times New Roman"/>
          <w:i/>
          <w:color w:val="000000"/>
          <w:sz w:val="26"/>
          <w:szCs w:val="26"/>
        </w:rPr>
        <w:tab/>
        <w:t xml:space="preserve">4.1. </w:t>
      </w:r>
      <w:r>
        <w:rPr>
          <w:rFonts w:ascii="Times New Roman" w:hAnsi="Times New Roman"/>
          <w:i/>
          <w:color w:val="000000"/>
          <w:sz w:val="26"/>
          <w:szCs w:val="26"/>
          <w:u w:val="single"/>
        </w:rPr>
        <w:t>Lãnh đạo Hội đồng nhân dân Thành phố phối hợp với Ủy ban nhân dân Thành phố rà soát, điều chỉnh, bổ sung, ban hành các cơ chế, chính sách, quy định về phát triển khoa học, công nghệ, đổi mới sáng tạo và chuyển đổi số để triển khai thực hiện trên địa bàn Thành phố;</w:t>
      </w:r>
      <w:r>
        <w:rPr>
          <w:rFonts w:ascii="Times New Roman" w:hAnsi="Times New Roman"/>
          <w:i/>
          <w:color w:val="000000"/>
          <w:sz w:val="26"/>
          <w:szCs w:val="26"/>
        </w:rPr>
        <w:t xml:space="preserve"> tăng cường công tác kiểm tra, giám sát thực hiện đảm bảo phù hợp với các quy định pháp luật hiện hành, chú trọng giám sát vai trò người đứng đầu cấp ủy, chính quyền trong công tác lãnh đạo, chỉ đạo, điều hành, thực hiện nhiệm vụ phát triển khoa học, công nghệ, đổi mới sáng tạo và chuyển đổi số”</w:t>
      </w:r>
      <w:r>
        <w:rPr>
          <w:rFonts w:ascii="Times New Roman" w:hAnsi="Times New Roman"/>
          <w:i/>
          <w:color w:val="000000"/>
          <w:sz w:val="26"/>
          <w:szCs w:val="26"/>
          <w:lang w:bidi="vi-VN"/>
        </w:rPr>
        <w:t>.</w:t>
      </w:r>
    </w:p>
    <w:p w:rsidR="00613222" w:rsidRDefault="00BD5DC8">
      <w:pPr>
        <w:widowControl w:val="0"/>
        <w:numPr>
          <w:ilvl w:val="0"/>
          <w:numId w:val="2"/>
        </w:numPr>
        <w:tabs>
          <w:tab w:val="left" w:pos="1080"/>
        </w:tabs>
        <w:spacing w:after="120"/>
        <w:ind w:left="0" w:firstLine="720"/>
        <w:rPr>
          <w:rFonts w:ascii="Times New Roman" w:hAnsi="Times New Roman"/>
          <w:b/>
          <w:color w:val="000000"/>
          <w:sz w:val="26"/>
          <w:szCs w:val="26"/>
        </w:rPr>
      </w:pPr>
      <w:r>
        <w:rPr>
          <w:rFonts w:ascii="Times New Roman" w:hAnsi="Times New Roman"/>
          <w:b/>
          <w:color w:val="000000"/>
          <w:sz w:val="26"/>
          <w:szCs w:val="26"/>
        </w:rPr>
        <w:t>Cơ sở pháp lý</w:t>
      </w:r>
    </w:p>
    <w:p w:rsidR="00613222" w:rsidRDefault="00BD5DC8">
      <w:pPr>
        <w:pStyle w:val="Heading3"/>
        <w:keepNext w:val="0"/>
        <w:widowControl w:val="0"/>
        <w:numPr>
          <w:ilvl w:val="1"/>
          <w:numId w:val="2"/>
        </w:numPr>
        <w:tabs>
          <w:tab w:val="left" w:pos="1134"/>
        </w:tabs>
        <w:spacing w:before="0" w:after="120" w:line="240" w:lineRule="auto"/>
        <w:ind w:left="0" w:firstLine="709"/>
        <w:jc w:val="both"/>
        <w:rPr>
          <w:rFonts w:ascii="Times New Roman" w:hAnsi="Times New Roman"/>
          <w:color w:val="000000"/>
        </w:rPr>
      </w:pPr>
      <w:r>
        <w:rPr>
          <w:rFonts w:ascii="Times New Roman" w:hAnsi="Times New Roman"/>
          <w:color w:val="000000"/>
        </w:rPr>
        <w:t>Luật Ban hành văn bản quy phạm pháp luật số 64/2025/QH15 được sửa đổi, bổ sung bởi Luật số 87/2025/QH15</w:t>
      </w:r>
    </w:p>
    <w:p w:rsidR="00613222" w:rsidRDefault="00BD5DC8">
      <w:pPr>
        <w:widowControl w:val="0"/>
        <w:spacing w:after="120"/>
        <w:ind w:firstLine="709"/>
        <w:rPr>
          <w:rFonts w:ascii="Times New Roman" w:hAnsi="Times New Roman"/>
          <w:color w:val="000000"/>
          <w:sz w:val="26"/>
          <w:szCs w:val="26"/>
        </w:rPr>
      </w:pPr>
      <w:r>
        <w:rPr>
          <w:rFonts w:ascii="Times New Roman" w:hAnsi="Times New Roman"/>
          <w:color w:val="000000"/>
          <w:sz w:val="26"/>
          <w:szCs w:val="26"/>
        </w:rPr>
        <w:t>Điểm a khoản 1 Điều 21 quy định:</w:t>
      </w:r>
    </w:p>
    <w:p w:rsidR="00613222" w:rsidRDefault="00BD5DC8">
      <w:pPr>
        <w:pStyle w:val="isselectedend"/>
        <w:widowControl w:val="0"/>
        <w:spacing w:before="0" w:beforeAutospacing="0" w:after="120" w:afterAutospacing="0"/>
        <w:ind w:firstLine="709"/>
        <w:jc w:val="both"/>
        <w:rPr>
          <w:i/>
          <w:color w:val="000000"/>
          <w:sz w:val="26"/>
          <w:szCs w:val="26"/>
        </w:rPr>
      </w:pPr>
      <w:r>
        <w:rPr>
          <w:i/>
          <w:color w:val="000000"/>
          <w:sz w:val="26"/>
          <w:szCs w:val="26"/>
        </w:rPr>
        <w:t>“</w:t>
      </w:r>
      <w:r>
        <w:rPr>
          <w:b/>
          <w:i/>
          <w:color w:val="000000"/>
          <w:sz w:val="26"/>
          <w:szCs w:val="26"/>
        </w:rPr>
        <w:t>Điều 21</w:t>
      </w:r>
      <w:r>
        <w:rPr>
          <w:i/>
          <w:color w:val="000000"/>
          <w:sz w:val="26"/>
          <w:szCs w:val="26"/>
        </w:rPr>
        <w:t xml:space="preserve">. </w:t>
      </w:r>
      <w:r>
        <w:rPr>
          <w:b/>
          <w:i/>
          <w:color w:val="000000"/>
          <w:sz w:val="26"/>
          <w:szCs w:val="26"/>
        </w:rPr>
        <w:t>Nghị quyết của Hội đồng nhân dân cấp tỉnh, quyết định của Ủy ban nhân dân cấp tỉnh</w:t>
      </w:r>
    </w:p>
    <w:p w:rsidR="00613222" w:rsidRDefault="00BD5DC8">
      <w:pPr>
        <w:widowControl w:val="0"/>
        <w:numPr>
          <w:ilvl w:val="0"/>
          <w:numId w:val="3"/>
        </w:numPr>
        <w:tabs>
          <w:tab w:val="clear" w:pos="720"/>
          <w:tab w:val="left" w:pos="993"/>
        </w:tabs>
        <w:spacing w:after="120"/>
        <w:ind w:left="0" w:firstLine="709"/>
        <w:rPr>
          <w:rFonts w:ascii="Times New Roman" w:hAnsi="Times New Roman"/>
          <w:i/>
          <w:color w:val="000000"/>
          <w:sz w:val="26"/>
          <w:szCs w:val="26"/>
        </w:rPr>
      </w:pPr>
      <w:r>
        <w:rPr>
          <w:rFonts w:ascii="Times New Roman" w:hAnsi="Times New Roman"/>
          <w:i/>
          <w:color w:val="000000"/>
          <w:sz w:val="26"/>
          <w:szCs w:val="26"/>
        </w:rPr>
        <w:t>Hội đồng nhân dân cấp tỉnh ban hành nghị quyết để quy định:</w:t>
      </w:r>
    </w:p>
    <w:p w:rsidR="00613222" w:rsidRDefault="00BD5DC8">
      <w:pPr>
        <w:pStyle w:val="isselectedend"/>
        <w:widowControl w:val="0"/>
        <w:numPr>
          <w:ilvl w:val="0"/>
          <w:numId w:val="4"/>
        </w:numPr>
        <w:tabs>
          <w:tab w:val="left" w:pos="993"/>
        </w:tabs>
        <w:spacing w:before="0" w:beforeAutospacing="0" w:after="120" w:afterAutospacing="0"/>
        <w:ind w:left="0" w:firstLine="709"/>
        <w:rPr>
          <w:i/>
          <w:color w:val="000000"/>
          <w:sz w:val="26"/>
          <w:szCs w:val="26"/>
        </w:rPr>
      </w:pPr>
      <w:r>
        <w:rPr>
          <w:i/>
          <w:color w:val="000000"/>
          <w:sz w:val="26"/>
          <w:szCs w:val="26"/>
        </w:rPr>
        <w:t>Chi tiết điều, khoản, điểm và các nội dung khác được giao trong văn bản quy phạm pháp luật của cơ quan nhà nước cấp trên;”</w:t>
      </w:r>
    </w:p>
    <w:p w:rsidR="00613222" w:rsidRDefault="00BD5DC8">
      <w:pPr>
        <w:pStyle w:val="Heading3"/>
        <w:keepNext w:val="0"/>
        <w:widowControl w:val="0"/>
        <w:numPr>
          <w:ilvl w:val="1"/>
          <w:numId w:val="2"/>
        </w:numPr>
        <w:tabs>
          <w:tab w:val="left" w:pos="1134"/>
        </w:tabs>
        <w:spacing w:before="0" w:after="120" w:line="240" w:lineRule="auto"/>
        <w:ind w:left="0" w:firstLine="709"/>
        <w:rPr>
          <w:rFonts w:ascii="Times New Roman" w:hAnsi="Times New Roman"/>
          <w:color w:val="000000"/>
        </w:rPr>
      </w:pPr>
      <w:r>
        <w:rPr>
          <w:rFonts w:ascii="Times New Roman" w:hAnsi="Times New Roman"/>
          <w:color w:val="000000"/>
        </w:rPr>
        <w:t>Luật Tổ chức chính quyền địa phương số 72/2025/QH15</w:t>
      </w:r>
    </w:p>
    <w:p w:rsidR="00613222" w:rsidRDefault="00BD5DC8">
      <w:pPr>
        <w:widowControl w:val="0"/>
        <w:numPr>
          <w:ilvl w:val="0"/>
          <w:numId w:val="5"/>
        </w:numPr>
        <w:tabs>
          <w:tab w:val="left" w:pos="851"/>
        </w:tabs>
        <w:spacing w:after="120"/>
        <w:ind w:left="0" w:firstLine="709"/>
        <w:rPr>
          <w:rFonts w:ascii="Times New Roman" w:hAnsi="Times New Roman"/>
          <w:color w:val="000000"/>
          <w:sz w:val="26"/>
          <w:szCs w:val="26"/>
        </w:rPr>
      </w:pPr>
      <w:r>
        <w:rPr>
          <w:rFonts w:ascii="Times New Roman" w:hAnsi="Times New Roman"/>
          <w:color w:val="000000"/>
          <w:sz w:val="26"/>
          <w:szCs w:val="26"/>
        </w:rPr>
        <w:t>Điểm d khoản 1 Điều 15 quy định:</w:t>
      </w:r>
    </w:p>
    <w:p w:rsidR="00613222" w:rsidRDefault="00BD5DC8">
      <w:pPr>
        <w:pStyle w:val="isselectedend"/>
        <w:widowControl w:val="0"/>
        <w:spacing w:before="0" w:beforeAutospacing="0" w:after="120" w:afterAutospacing="0"/>
        <w:ind w:firstLine="709"/>
        <w:rPr>
          <w:i/>
          <w:color w:val="000000"/>
          <w:sz w:val="26"/>
          <w:szCs w:val="26"/>
        </w:rPr>
      </w:pPr>
      <w:r>
        <w:rPr>
          <w:i/>
          <w:color w:val="000000"/>
          <w:sz w:val="26"/>
          <w:szCs w:val="26"/>
        </w:rPr>
        <w:t>“Điều 15. Nhiệm vụ, quyền hạn của Hội đồng nhân dân tỉnh</w:t>
      </w:r>
    </w:p>
    <w:p w:rsidR="00613222" w:rsidRDefault="00BD5DC8">
      <w:pPr>
        <w:widowControl w:val="0"/>
        <w:tabs>
          <w:tab w:val="left" w:pos="851"/>
        </w:tabs>
        <w:spacing w:after="120"/>
        <w:jc w:val="both"/>
        <w:rPr>
          <w:rFonts w:ascii="Times New Roman" w:hAnsi="Times New Roman"/>
          <w:i/>
          <w:color w:val="000000"/>
          <w:sz w:val="26"/>
          <w:szCs w:val="26"/>
        </w:rPr>
      </w:pPr>
      <w:r>
        <w:rPr>
          <w:rFonts w:ascii="Times New Roman" w:hAnsi="Times New Roman"/>
          <w:i/>
          <w:color w:val="000000"/>
          <w:sz w:val="26"/>
          <w:szCs w:val="26"/>
        </w:rPr>
        <w:tab/>
        <w:t>1. Trong tổ chức và bảo đảm việc thi hành Hiến pháp và pháp luật:… d) Ban hành nghị quyết về những vấn đề thuộc nhiệm vụ, quyền hạn của Hội đồng nhân dân cấp mình; bãi bỏ, sửa đổi, bổ sung, thay thế văn bản do mình ban hành khi xét thấy không còn phù hợp hoặc trái pháp luật;”</w:t>
      </w:r>
    </w:p>
    <w:p w:rsidR="00613222" w:rsidRDefault="00BD5DC8">
      <w:pPr>
        <w:widowControl w:val="0"/>
        <w:numPr>
          <w:ilvl w:val="0"/>
          <w:numId w:val="5"/>
        </w:numPr>
        <w:tabs>
          <w:tab w:val="left" w:pos="851"/>
        </w:tabs>
        <w:spacing w:after="120"/>
        <w:ind w:left="0" w:firstLine="709"/>
        <w:rPr>
          <w:rFonts w:ascii="Times New Roman" w:hAnsi="Times New Roman"/>
          <w:color w:val="000000"/>
          <w:sz w:val="26"/>
          <w:szCs w:val="26"/>
        </w:rPr>
      </w:pPr>
      <w:r>
        <w:rPr>
          <w:rFonts w:ascii="Times New Roman" w:hAnsi="Times New Roman"/>
          <w:color w:val="000000"/>
          <w:sz w:val="26"/>
          <w:szCs w:val="26"/>
        </w:rPr>
        <w:t xml:space="preserve">Điểm a khoản 4 Điều 15 quy định: </w:t>
      </w:r>
    </w:p>
    <w:p w:rsidR="00613222" w:rsidRDefault="00BD5DC8">
      <w:pPr>
        <w:pStyle w:val="isselectedend"/>
        <w:widowControl w:val="0"/>
        <w:spacing w:before="0" w:beforeAutospacing="0" w:after="120" w:afterAutospacing="0"/>
        <w:ind w:firstLine="709"/>
        <w:jc w:val="both"/>
        <w:rPr>
          <w:i/>
          <w:color w:val="000000"/>
          <w:sz w:val="26"/>
          <w:szCs w:val="26"/>
        </w:rPr>
      </w:pPr>
      <w:r>
        <w:rPr>
          <w:i/>
          <w:color w:val="000000"/>
          <w:sz w:val="26"/>
          <w:szCs w:val="26"/>
        </w:rPr>
        <w:t xml:space="preserve">“4. Trong lĩnh vực khoa học, công nghệ, thông tin, đổi mới sáng tạo và chuyển đổi số: </w:t>
      </w:r>
    </w:p>
    <w:p w:rsidR="00613222" w:rsidRDefault="00BD5DC8">
      <w:pPr>
        <w:pStyle w:val="isselectedend"/>
        <w:widowControl w:val="0"/>
        <w:spacing w:before="0" w:beforeAutospacing="0" w:after="120" w:afterAutospacing="0"/>
        <w:ind w:firstLine="709"/>
        <w:jc w:val="both"/>
        <w:rPr>
          <w:i/>
          <w:color w:val="000000"/>
          <w:sz w:val="26"/>
          <w:szCs w:val="26"/>
        </w:rPr>
      </w:pPr>
      <w:r>
        <w:rPr>
          <w:i/>
          <w:color w:val="000000"/>
          <w:sz w:val="26"/>
          <w:szCs w:val="26"/>
        </w:rPr>
        <w:t>a) Quyết định chính sách, biện pháp nhằm phát triển khoa học, công nghệ, thông tin, thúc đẩy đổi mới sáng tạo và chuyển đổi số của địa phương theo quy định của pháp luật…”</w:t>
      </w:r>
    </w:p>
    <w:p w:rsidR="00613222" w:rsidRDefault="00BD5DC8">
      <w:pPr>
        <w:widowControl w:val="0"/>
        <w:numPr>
          <w:ilvl w:val="0"/>
          <w:numId w:val="5"/>
        </w:numPr>
        <w:tabs>
          <w:tab w:val="left" w:pos="851"/>
        </w:tabs>
        <w:spacing w:after="120"/>
        <w:ind w:left="0" w:firstLine="709"/>
        <w:rPr>
          <w:rFonts w:ascii="Times New Roman" w:hAnsi="Times New Roman"/>
          <w:color w:val="000000"/>
          <w:sz w:val="26"/>
          <w:szCs w:val="26"/>
        </w:rPr>
      </w:pPr>
      <w:r>
        <w:rPr>
          <w:rFonts w:ascii="Times New Roman" w:hAnsi="Times New Roman"/>
          <w:color w:val="000000"/>
          <w:sz w:val="26"/>
          <w:szCs w:val="26"/>
        </w:rPr>
        <w:t xml:space="preserve">Điều 18 quy định: </w:t>
      </w:r>
    </w:p>
    <w:p w:rsidR="00613222" w:rsidRDefault="00BD5DC8">
      <w:pPr>
        <w:widowControl w:val="0"/>
        <w:tabs>
          <w:tab w:val="left" w:pos="851"/>
        </w:tabs>
        <w:spacing w:after="120"/>
        <w:jc w:val="both"/>
        <w:rPr>
          <w:rFonts w:ascii="Times New Roman" w:hAnsi="Times New Roman"/>
          <w:i/>
          <w:color w:val="000000"/>
          <w:sz w:val="26"/>
          <w:szCs w:val="26"/>
        </w:rPr>
      </w:pPr>
      <w:r>
        <w:rPr>
          <w:rFonts w:ascii="Times New Roman" w:hAnsi="Times New Roman"/>
          <w:color w:val="000000"/>
          <w:sz w:val="26"/>
          <w:szCs w:val="26"/>
        </w:rPr>
        <w:lastRenderedPageBreak/>
        <w:tab/>
      </w:r>
      <w:r>
        <w:rPr>
          <w:rFonts w:ascii="Times New Roman" w:hAnsi="Times New Roman"/>
          <w:i/>
          <w:color w:val="000000"/>
          <w:sz w:val="26"/>
          <w:szCs w:val="26"/>
        </w:rPr>
        <w:t>“Nhiệm vụ, q</w:t>
      </w:r>
      <w:r w:rsidR="003C0AFD">
        <w:rPr>
          <w:rFonts w:ascii="Times New Roman" w:hAnsi="Times New Roman"/>
          <w:i/>
          <w:color w:val="000000"/>
          <w:sz w:val="26"/>
          <w:szCs w:val="26"/>
        </w:rPr>
        <w:t xml:space="preserve">uyền hạn của Hội đồng nhân dân </w:t>
      </w:r>
      <w:r w:rsidR="003C0AFD">
        <w:rPr>
          <w:rFonts w:ascii="Times New Roman" w:hAnsi="Times New Roman"/>
          <w:i/>
          <w:color w:val="000000"/>
          <w:sz w:val="26"/>
          <w:szCs w:val="26"/>
          <w:lang w:val="en-US"/>
        </w:rPr>
        <w:t>t</w:t>
      </w:r>
      <w:r>
        <w:rPr>
          <w:rFonts w:ascii="Times New Roman" w:hAnsi="Times New Roman"/>
          <w:i/>
          <w:color w:val="000000"/>
          <w:sz w:val="26"/>
          <w:szCs w:val="26"/>
        </w:rPr>
        <w:t xml:space="preserve">hành  phố: Hội đồng nhân dân thành phố thực hiện nhiệm vụ, quyền hạn quy định tại Điều 15 của Luật này…” </w:t>
      </w:r>
    </w:p>
    <w:p w:rsidR="00613222" w:rsidRDefault="00BD5DC8">
      <w:pPr>
        <w:pStyle w:val="Heading3"/>
        <w:keepNext w:val="0"/>
        <w:widowControl w:val="0"/>
        <w:numPr>
          <w:ilvl w:val="1"/>
          <w:numId w:val="2"/>
        </w:numPr>
        <w:tabs>
          <w:tab w:val="left" w:pos="1134"/>
        </w:tabs>
        <w:spacing w:before="0" w:after="120" w:line="240" w:lineRule="auto"/>
        <w:ind w:left="0" w:firstLine="709"/>
        <w:rPr>
          <w:rFonts w:ascii="Times New Roman" w:hAnsi="Times New Roman"/>
          <w:color w:val="000000"/>
        </w:rPr>
      </w:pPr>
      <w:r>
        <w:rPr>
          <w:rFonts w:ascii="Times New Roman" w:hAnsi="Times New Roman"/>
          <w:color w:val="000000"/>
        </w:rPr>
        <w:t>Luật Ngân sách nhà nước số 89/2025/QH15</w:t>
      </w:r>
    </w:p>
    <w:p w:rsidR="00613222" w:rsidRDefault="00BD5DC8">
      <w:pPr>
        <w:widowControl w:val="0"/>
        <w:numPr>
          <w:ilvl w:val="0"/>
          <w:numId w:val="5"/>
        </w:numPr>
        <w:tabs>
          <w:tab w:val="left" w:pos="851"/>
        </w:tabs>
        <w:spacing w:after="120"/>
        <w:ind w:left="0" w:firstLine="709"/>
        <w:rPr>
          <w:rFonts w:ascii="Times New Roman" w:hAnsi="Times New Roman"/>
          <w:color w:val="000000"/>
          <w:sz w:val="26"/>
          <w:szCs w:val="26"/>
        </w:rPr>
      </w:pPr>
      <w:r>
        <w:rPr>
          <w:rFonts w:ascii="Times New Roman" w:hAnsi="Times New Roman"/>
          <w:color w:val="000000"/>
          <w:sz w:val="26"/>
          <w:szCs w:val="26"/>
        </w:rPr>
        <w:t>Khoản 1 Điều 8 quy định:</w:t>
      </w:r>
    </w:p>
    <w:p w:rsidR="00613222" w:rsidRDefault="00BD5DC8">
      <w:pPr>
        <w:widowControl w:val="0"/>
        <w:spacing w:after="120"/>
        <w:ind w:firstLine="709"/>
        <w:rPr>
          <w:rFonts w:ascii="Times New Roman" w:hAnsi="Times New Roman"/>
          <w:i/>
          <w:color w:val="000000"/>
          <w:sz w:val="26"/>
          <w:szCs w:val="26"/>
        </w:rPr>
      </w:pPr>
      <w:bookmarkStart w:id="1" w:name="dieu_8"/>
      <w:r>
        <w:rPr>
          <w:rFonts w:ascii="Times New Roman" w:hAnsi="Times New Roman"/>
          <w:b/>
          <w:bCs/>
          <w:i/>
          <w:color w:val="000000"/>
          <w:sz w:val="26"/>
          <w:szCs w:val="26"/>
        </w:rPr>
        <w:t>“Điều 8. Nguyên tắc quản lý ngân sách nhà nước</w:t>
      </w:r>
      <w:bookmarkEnd w:id="1"/>
    </w:p>
    <w:p w:rsidR="00613222" w:rsidRDefault="00BD5DC8">
      <w:pPr>
        <w:widowControl w:val="0"/>
        <w:spacing w:after="120"/>
        <w:ind w:firstLine="709"/>
        <w:jc w:val="both"/>
        <w:rPr>
          <w:rFonts w:ascii="Times New Roman" w:hAnsi="Times New Roman"/>
          <w:i/>
          <w:color w:val="000000"/>
          <w:sz w:val="26"/>
          <w:szCs w:val="26"/>
        </w:rPr>
      </w:pPr>
      <w:r>
        <w:rPr>
          <w:rFonts w:ascii="Times New Roman" w:hAnsi="Times New Roman"/>
          <w:i/>
          <w:color w:val="000000"/>
          <w:sz w:val="26"/>
          <w:szCs w:val="26"/>
        </w:rPr>
        <w:t>1. Ngân sách nhà nước được quản lý thống nhất, tập trung dân chủ, hiệu quả, tiết kiệm, công khai, minh bạch, công bằng; có phân công, phân cấp quản lý; gắn quyền hạn với trách nhiệm của cơ quan quản lý nhà nước các cấp”</w:t>
      </w:r>
    </w:p>
    <w:p w:rsidR="00613222" w:rsidRDefault="00BD5DC8">
      <w:pPr>
        <w:widowControl w:val="0"/>
        <w:numPr>
          <w:ilvl w:val="0"/>
          <w:numId w:val="5"/>
        </w:numPr>
        <w:tabs>
          <w:tab w:val="left" w:pos="851"/>
        </w:tabs>
        <w:spacing w:after="120"/>
        <w:ind w:left="0" w:firstLine="709"/>
        <w:rPr>
          <w:rFonts w:ascii="Times New Roman" w:hAnsi="Times New Roman"/>
          <w:color w:val="000000"/>
          <w:sz w:val="26"/>
          <w:szCs w:val="26"/>
        </w:rPr>
      </w:pPr>
      <w:r>
        <w:rPr>
          <w:rFonts w:ascii="Times New Roman" w:hAnsi="Times New Roman"/>
          <w:color w:val="000000"/>
          <w:sz w:val="26"/>
          <w:szCs w:val="26"/>
        </w:rPr>
        <w:t>Điều 31 quy định:</w:t>
      </w:r>
    </w:p>
    <w:p w:rsidR="00613222" w:rsidRDefault="00BD5DC8">
      <w:pPr>
        <w:widowControl w:val="0"/>
        <w:tabs>
          <w:tab w:val="left" w:pos="709"/>
        </w:tabs>
        <w:spacing w:after="120"/>
        <w:rPr>
          <w:rFonts w:ascii="Times New Roman" w:hAnsi="Times New Roman"/>
          <w:i/>
          <w:color w:val="000000"/>
          <w:sz w:val="26"/>
          <w:szCs w:val="26"/>
        </w:rPr>
      </w:pPr>
      <w:r>
        <w:rPr>
          <w:rFonts w:ascii="Times New Roman" w:hAnsi="Times New Roman"/>
          <w:color w:val="000000"/>
          <w:sz w:val="26"/>
          <w:szCs w:val="26"/>
        </w:rPr>
        <w:tab/>
      </w:r>
      <w:r>
        <w:rPr>
          <w:rFonts w:ascii="Times New Roman" w:hAnsi="Times New Roman"/>
          <w:i/>
          <w:color w:val="000000"/>
          <w:sz w:val="26"/>
          <w:szCs w:val="26"/>
        </w:rPr>
        <w:t>“</w:t>
      </w:r>
      <w:bookmarkStart w:id="2" w:name="dieu_31"/>
      <w:r>
        <w:rPr>
          <w:rFonts w:ascii="Times New Roman" w:hAnsi="Times New Roman"/>
          <w:b/>
          <w:bCs/>
          <w:i/>
          <w:color w:val="000000"/>
          <w:sz w:val="26"/>
          <w:szCs w:val="26"/>
        </w:rPr>
        <w:t>Điều 31. Nhiệm vụ, quyền hạn của Hội đồng nhân dân các cấp</w:t>
      </w:r>
      <w:bookmarkEnd w:id="2"/>
    </w:p>
    <w:p w:rsidR="00613222" w:rsidRDefault="00BD5DC8">
      <w:pPr>
        <w:widowControl w:val="0"/>
        <w:spacing w:after="120"/>
        <w:ind w:firstLine="720"/>
        <w:jc w:val="both"/>
        <w:rPr>
          <w:rFonts w:ascii="Times New Roman" w:hAnsi="Times New Roman"/>
          <w:i/>
          <w:color w:val="000000"/>
          <w:sz w:val="26"/>
          <w:szCs w:val="26"/>
        </w:rPr>
      </w:pPr>
      <w:r>
        <w:rPr>
          <w:rFonts w:ascii="Times New Roman" w:hAnsi="Times New Roman"/>
          <w:i/>
          <w:color w:val="000000"/>
          <w:sz w:val="26"/>
          <w:szCs w:val="26"/>
        </w:rPr>
        <w:t>1. Căn cứ vào nhiệm vụ thu, chi ngân sách được cấp trên giao và tình hình thực tế tại địa phương, quyết định: … c) Dự toán chi ngân sách địa phương…</w:t>
      </w:r>
    </w:p>
    <w:p w:rsidR="00613222" w:rsidRDefault="00BD5DC8">
      <w:pPr>
        <w:widowControl w:val="0"/>
        <w:spacing w:after="120"/>
        <w:ind w:firstLine="709"/>
        <w:rPr>
          <w:rFonts w:ascii="Times New Roman" w:hAnsi="Times New Roman"/>
          <w:i/>
          <w:color w:val="000000"/>
          <w:sz w:val="26"/>
          <w:szCs w:val="26"/>
        </w:rPr>
      </w:pPr>
      <w:r>
        <w:rPr>
          <w:rFonts w:ascii="Times New Roman" w:hAnsi="Times New Roman"/>
          <w:i/>
          <w:color w:val="000000"/>
          <w:sz w:val="26"/>
          <w:szCs w:val="26"/>
        </w:rPr>
        <w:t>2. Quyết định phân bổ dự toán ngân sách cấp mình…”</w:t>
      </w:r>
    </w:p>
    <w:p w:rsidR="00613222" w:rsidRDefault="00BD5DC8">
      <w:pPr>
        <w:pStyle w:val="Heading3"/>
        <w:keepNext w:val="0"/>
        <w:widowControl w:val="0"/>
        <w:numPr>
          <w:ilvl w:val="1"/>
          <w:numId w:val="2"/>
        </w:numPr>
        <w:tabs>
          <w:tab w:val="left" w:pos="1134"/>
        </w:tabs>
        <w:spacing w:before="0" w:after="120" w:line="240" w:lineRule="auto"/>
        <w:ind w:left="0" w:firstLine="709"/>
        <w:jc w:val="both"/>
        <w:rPr>
          <w:rFonts w:ascii="Times New Roman" w:hAnsi="Times New Roman"/>
          <w:color w:val="000000"/>
        </w:rPr>
      </w:pPr>
      <w:r>
        <w:rPr>
          <w:rFonts w:ascii="Times New Roman" w:hAnsi="Times New Roman"/>
          <w:color w:val="000000"/>
        </w:rPr>
        <w:t>Luật Tiêu chuẩn và quy chuẩn kỹ thuật số 68/2006/QH11 được sửa đổi bổ sung bởi Luật số 35/2018/QH14 và Luật số 70/2025/QH15</w:t>
      </w:r>
    </w:p>
    <w:p w:rsidR="00613222" w:rsidRDefault="00BD5DC8">
      <w:pPr>
        <w:widowControl w:val="0"/>
        <w:spacing w:after="120"/>
        <w:ind w:firstLine="709"/>
        <w:rPr>
          <w:rFonts w:ascii="Times New Roman" w:hAnsi="Times New Roman"/>
          <w:color w:val="000000"/>
          <w:sz w:val="26"/>
          <w:szCs w:val="26"/>
        </w:rPr>
      </w:pPr>
      <w:r>
        <w:rPr>
          <w:rFonts w:ascii="Times New Roman" w:hAnsi="Times New Roman"/>
          <w:color w:val="000000"/>
          <w:sz w:val="26"/>
          <w:szCs w:val="26"/>
        </w:rPr>
        <w:t xml:space="preserve">Khoản 1 Điều 7 quy định: </w:t>
      </w:r>
    </w:p>
    <w:p w:rsidR="00613222" w:rsidRDefault="00BD5DC8">
      <w:pPr>
        <w:widowControl w:val="0"/>
        <w:spacing w:after="120"/>
        <w:ind w:firstLine="709"/>
        <w:jc w:val="both"/>
        <w:rPr>
          <w:rFonts w:ascii="Times New Roman" w:hAnsi="Times New Roman"/>
          <w:i/>
          <w:color w:val="000000"/>
          <w:sz w:val="26"/>
          <w:szCs w:val="26"/>
          <w:shd w:val="clear" w:color="auto" w:fill="FFFFFF"/>
        </w:rPr>
      </w:pPr>
      <w:r>
        <w:rPr>
          <w:rFonts w:ascii="Times New Roman" w:hAnsi="Times New Roman"/>
          <w:i/>
          <w:color w:val="000000"/>
          <w:sz w:val="26"/>
          <w:szCs w:val="26"/>
          <w:shd w:val="clear" w:color="auto" w:fill="FFFFFF"/>
        </w:rPr>
        <w:tab/>
        <w:t>“Điều 7. Chính sách của Nhà nước trong lĩnh vực tiêu chuẩn và lĩnh vực quy chuẩn kỹ thuật</w:t>
      </w:r>
    </w:p>
    <w:p w:rsidR="00613222" w:rsidRDefault="00BD5DC8">
      <w:pPr>
        <w:widowControl w:val="0"/>
        <w:spacing w:after="120"/>
        <w:ind w:firstLine="709"/>
        <w:jc w:val="both"/>
        <w:rPr>
          <w:rFonts w:ascii="Times New Roman" w:hAnsi="Times New Roman"/>
          <w:i/>
          <w:color w:val="000000"/>
          <w:sz w:val="26"/>
          <w:szCs w:val="26"/>
        </w:rPr>
      </w:pPr>
      <w:r>
        <w:rPr>
          <w:rFonts w:ascii="Times New Roman" w:hAnsi="Times New Roman"/>
          <w:i/>
          <w:color w:val="000000"/>
          <w:sz w:val="26"/>
          <w:szCs w:val="26"/>
          <w:shd w:val="clear" w:color="auto" w:fill="FFFFFF"/>
        </w:rPr>
        <w:t>1. Ưu tiên bố trí ngân sách khoa học và công nghệ cho nghiên cứu xây dựng tiêu chuẩn quốc gia, quy chuẩn kỹ thuật. Bảo đảm kinh phí cho cơ quan, tổ chức của Nhà nước tham gia hoạt động nghiên cứu khoa học, phát triển công nghệ, chuyển giao, ứng dụng công nghệ cao, công nghệ mới, hoạt động đổi mới sáng tạo, chuyển đổi số trong lĩnh vực tiêu chuẩn và lĩnh vực quy chuẩn kỹ thuật”.</w:t>
      </w:r>
    </w:p>
    <w:p w:rsidR="00613222" w:rsidRDefault="00BD5DC8">
      <w:pPr>
        <w:pStyle w:val="Heading3"/>
        <w:keepNext w:val="0"/>
        <w:widowControl w:val="0"/>
        <w:numPr>
          <w:ilvl w:val="1"/>
          <w:numId w:val="2"/>
        </w:numPr>
        <w:tabs>
          <w:tab w:val="left" w:pos="1134"/>
        </w:tabs>
        <w:spacing w:before="0" w:after="120" w:line="240" w:lineRule="auto"/>
        <w:ind w:left="0" w:firstLine="709"/>
        <w:jc w:val="both"/>
        <w:rPr>
          <w:rFonts w:ascii="Times New Roman" w:hAnsi="Times New Roman"/>
          <w:color w:val="000000"/>
        </w:rPr>
      </w:pPr>
      <w:r>
        <w:rPr>
          <w:rFonts w:ascii="Times New Roman" w:hAnsi="Times New Roman"/>
          <w:color w:val="000000"/>
        </w:rPr>
        <w:t>Nghị định số 22/2026/NĐ-CP ngày 16 tháng 01 năm 2026 của Chính phủ quy định chi tiết thi hành một số điều và biện pháp để tổ chức, hướng dẫn thi hành Luật Tiêu chuẩn và quy chuẩn kỹ thuật</w:t>
      </w:r>
    </w:p>
    <w:p w:rsidR="00613222" w:rsidRDefault="00BD5DC8">
      <w:pPr>
        <w:widowControl w:val="0"/>
        <w:tabs>
          <w:tab w:val="left" w:pos="851"/>
        </w:tabs>
        <w:spacing w:after="120"/>
        <w:ind w:left="709"/>
        <w:jc w:val="both"/>
        <w:rPr>
          <w:rFonts w:ascii="Times New Roman" w:hAnsi="Times New Roman"/>
          <w:color w:val="000000"/>
          <w:sz w:val="26"/>
          <w:szCs w:val="26"/>
        </w:rPr>
      </w:pPr>
      <w:r>
        <w:rPr>
          <w:rFonts w:ascii="Times New Roman" w:hAnsi="Times New Roman"/>
          <w:color w:val="000000"/>
          <w:sz w:val="26"/>
          <w:szCs w:val="26"/>
        </w:rPr>
        <w:t>Khoản 4 Điều 6 quy định:</w:t>
      </w:r>
    </w:p>
    <w:p w:rsidR="00613222" w:rsidRDefault="00BD5DC8">
      <w:pPr>
        <w:widowControl w:val="0"/>
        <w:spacing w:after="120"/>
        <w:ind w:firstLine="709"/>
        <w:jc w:val="both"/>
        <w:rPr>
          <w:rFonts w:ascii="Times New Roman" w:hAnsi="Times New Roman"/>
          <w:i/>
          <w:color w:val="000000"/>
          <w:sz w:val="26"/>
          <w:szCs w:val="26"/>
        </w:rPr>
      </w:pPr>
      <w:r>
        <w:rPr>
          <w:rFonts w:ascii="Times New Roman" w:hAnsi="Times New Roman"/>
          <w:i/>
          <w:color w:val="000000"/>
          <w:sz w:val="26"/>
          <w:szCs w:val="26"/>
        </w:rPr>
        <w:t>“Điều 6. Kinh phí cho hoạt động tiêu chuẩn, hoạt động quy chuẩn kỹ thuật</w:t>
      </w:r>
    </w:p>
    <w:p w:rsidR="00613222" w:rsidRDefault="00BD5DC8">
      <w:pPr>
        <w:widowControl w:val="0"/>
        <w:spacing w:after="120"/>
        <w:ind w:firstLine="709"/>
        <w:jc w:val="both"/>
        <w:rPr>
          <w:rFonts w:ascii="Times New Roman" w:hAnsi="Times New Roman"/>
          <w:i/>
          <w:color w:val="000000"/>
          <w:sz w:val="26"/>
          <w:szCs w:val="26"/>
        </w:rPr>
      </w:pPr>
      <w:r>
        <w:rPr>
          <w:rFonts w:ascii="Times New Roman" w:hAnsi="Times New Roman"/>
          <w:i/>
          <w:color w:val="000000"/>
          <w:sz w:val="26"/>
          <w:szCs w:val="26"/>
        </w:rPr>
        <w:t>4. Bộ Khoa học và Công nghệ chủ trì, phối hợp với Bộ Tài chính quy định về chế độ, tiêu chuẩn, định mức chi ngân sách nhà nước về khoa học, công nghệ, đổi mới sáng tạo và chuyển đổi số cho hoạt động tiêu chuẩn, quy chuẩn kỹ thuật”.</w:t>
      </w:r>
    </w:p>
    <w:p w:rsidR="00613222" w:rsidRDefault="00BD5DC8">
      <w:pPr>
        <w:pStyle w:val="Heading3"/>
        <w:keepNext w:val="0"/>
        <w:widowControl w:val="0"/>
        <w:numPr>
          <w:ilvl w:val="1"/>
          <w:numId w:val="2"/>
        </w:numPr>
        <w:tabs>
          <w:tab w:val="left" w:pos="1134"/>
        </w:tabs>
        <w:spacing w:before="0" w:after="120" w:line="240" w:lineRule="auto"/>
        <w:ind w:left="0" w:firstLine="709"/>
        <w:jc w:val="both"/>
        <w:rPr>
          <w:rFonts w:ascii="Times New Roman" w:hAnsi="Times New Roman"/>
          <w:color w:val="000000"/>
          <w:lang w:bidi="vi-VN"/>
        </w:rPr>
      </w:pPr>
      <w:r>
        <w:rPr>
          <w:rFonts w:ascii="Times New Roman" w:hAnsi="Times New Roman"/>
          <w:color w:val="000000"/>
        </w:rPr>
        <w:t>Thông tư số 23/2026/TT-BKHCN ngày 28 tháng 5 năm 2026 của Bộ Khoa học và Công nghệ quy định lập dự toán, quản lý, sử dụng và quyết toán kinh phí ngân sách nhà nước lĩnh vực khoa học, công nghệ, đổi mới sáng tạo và chuyển đổi số cho hoạt động tiêu chuẩn, hoạt động quy chuẩn kỹ thuật.</w:t>
      </w:r>
    </w:p>
    <w:p w:rsidR="00613222" w:rsidRDefault="00BD5DC8">
      <w:pPr>
        <w:widowControl w:val="0"/>
        <w:tabs>
          <w:tab w:val="left" w:pos="851"/>
        </w:tabs>
        <w:spacing w:after="120"/>
        <w:ind w:left="709"/>
        <w:jc w:val="both"/>
        <w:rPr>
          <w:rFonts w:ascii="Times New Roman" w:hAnsi="Times New Roman"/>
          <w:color w:val="000000"/>
          <w:sz w:val="26"/>
          <w:szCs w:val="26"/>
        </w:rPr>
      </w:pPr>
      <w:r>
        <w:rPr>
          <w:rFonts w:ascii="Times New Roman" w:hAnsi="Times New Roman"/>
          <w:color w:val="000000"/>
          <w:sz w:val="26"/>
          <w:szCs w:val="26"/>
        </w:rPr>
        <w:t xml:space="preserve">Khoản 8 Điều 3 quy định: </w:t>
      </w:r>
    </w:p>
    <w:p w:rsidR="00613222" w:rsidRDefault="00BD5DC8">
      <w:pPr>
        <w:widowControl w:val="0"/>
        <w:spacing w:after="120"/>
        <w:ind w:firstLine="709"/>
        <w:jc w:val="both"/>
        <w:rPr>
          <w:rFonts w:ascii="Times New Roman" w:hAnsi="Times New Roman"/>
          <w:i/>
          <w:color w:val="000000"/>
          <w:sz w:val="26"/>
          <w:szCs w:val="26"/>
        </w:rPr>
      </w:pPr>
      <w:r>
        <w:rPr>
          <w:rFonts w:ascii="Times New Roman" w:hAnsi="Times New Roman"/>
          <w:i/>
          <w:color w:val="000000"/>
          <w:sz w:val="26"/>
          <w:szCs w:val="26"/>
        </w:rPr>
        <w:t>“</w:t>
      </w:r>
      <w:r>
        <w:rPr>
          <w:rFonts w:ascii="Times New Roman" w:hAnsi="Times New Roman"/>
          <w:bCs/>
          <w:i/>
          <w:color w:val="000000"/>
          <w:sz w:val="26"/>
          <w:szCs w:val="26"/>
        </w:rPr>
        <w:t xml:space="preserve">Điều 3. Nguyên tắc lập dự toán, quản lý, sử dụng và quyết toán kinh phí ngân sách nhà nước lĩnh vực khoa học, công nghệ, đổi mới sáng tạo và chuyển đổi số cho </w:t>
      </w:r>
      <w:r>
        <w:rPr>
          <w:rFonts w:ascii="Times New Roman" w:hAnsi="Times New Roman"/>
          <w:bCs/>
          <w:i/>
          <w:color w:val="000000"/>
          <w:sz w:val="26"/>
          <w:szCs w:val="26"/>
        </w:rPr>
        <w:lastRenderedPageBreak/>
        <w:t>hoạt động tiêu chuẩn, hoạt động quy chuẩn kỹ thuật</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i/>
          <w:color w:val="000000"/>
          <w:sz w:val="26"/>
          <w:szCs w:val="26"/>
        </w:rPr>
        <w:t xml:space="preserve">8. Định mức chi kinh phí ngân sách nhà nước quy định tại Thông tư này là định mức tối đa. Căn cứ định mức chi tại Thông tư này, </w:t>
      </w:r>
      <w:r>
        <w:rPr>
          <w:rFonts w:ascii="Times New Roman" w:hAnsi="Times New Roman"/>
          <w:i/>
          <w:color w:val="000000"/>
          <w:sz w:val="26"/>
          <w:szCs w:val="26"/>
          <w:u w:val="single"/>
        </w:rPr>
        <w:t>Hội đồng nhân dân cấp tỉnh hoặc Ủy ban nhân dân cấp tỉnh trong trường hợp được Hội đồng nhân dân cấp tỉnh giao thẩm quyền quyết định mức chi ngân sách nhà nước lĩnh vực khoa học, công nghệ, đổi mới sáng tạo và chuyển đổi số cho hoạt động tiêu chuẩn, hoạt động quy chuẩn kỹ thuật thuộc phạm vi quản lý</w:t>
      </w:r>
      <w:r>
        <w:rPr>
          <w:rFonts w:ascii="Times New Roman" w:hAnsi="Times New Roman"/>
          <w:i/>
          <w:color w:val="000000"/>
          <w:sz w:val="26"/>
          <w:szCs w:val="26"/>
        </w:rPr>
        <w:t>, bảo đảm phù hợp với đặc thù hoạt động tiêu chuẩn, hoạt động quy chuẩn kỹ thuật của địa phương và khả năng cân đối ngân sách được giao”</w:t>
      </w:r>
      <w:r>
        <w:rPr>
          <w:rFonts w:ascii="Times New Roman" w:hAnsi="Times New Roman"/>
          <w:color w:val="000000"/>
          <w:sz w:val="26"/>
          <w:szCs w:val="26"/>
        </w:rPr>
        <w:t>.</w:t>
      </w:r>
    </w:p>
    <w:p w:rsidR="00613222" w:rsidRDefault="00BD5DC8">
      <w:pPr>
        <w:pStyle w:val="Heading3"/>
        <w:keepNext w:val="0"/>
        <w:widowControl w:val="0"/>
        <w:numPr>
          <w:ilvl w:val="1"/>
          <w:numId w:val="2"/>
        </w:numPr>
        <w:tabs>
          <w:tab w:val="left" w:pos="1134"/>
        </w:tabs>
        <w:spacing w:before="0" w:after="120" w:line="240" w:lineRule="auto"/>
        <w:ind w:left="0" w:firstLine="709"/>
        <w:jc w:val="both"/>
        <w:rPr>
          <w:rFonts w:ascii="Times New Roman" w:hAnsi="Times New Roman"/>
          <w:color w:val="000000"/>
        </w:rPr>
      </w:pPr>
      <w:r>
        <w:rPr>
          <w:rFonts w:ascii="Times New Roman" w:hAnsi="Times New Roman"/>
          <w:color w:val="000000"/>
        </w:rPr>
        <w:t>Căn cứ thẩm quyền ban hành</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Khoản 8 Điều 3 Thông tư số 23/2026/TT-BKHCN quy định địa phương căn cứ khả năng cân đối ngân sách được giao và đặc thù hoạt động tiêu chuẩn, hoạt động quy chuẩn kỹ thuật tại địa phương để trình Hội đồng nhân dân cấp tỉnh hoặc Ủy ban nhân dân cấp tỉnh trong trường hợp được Hội đồng nhân dân cấp tỉnh giao thẩm quyền quyết định mức chi cho hoạt động tiêu chuẩn, hoạt động quy chuẩn kỹ thuật trên địa bàn.</w:t>
      </w:r>
    </w:p>
    <w:p w:rsidR="00613222" w:rsidRDefault="00BD5DC8">
      <w:pPr>
        <w:widowControl w:val="0"/>
        <w:spacing w:after="120"/>
        <w:ind w:firstLine="709"/>
        <w:jc w:val="both"/>
        <w:rPr>
          <w:rFonts w:ascii="Times New Roman" w:hAnsi="Times New Roman"/>
          <w:color w:val="FF0000"/>
          <w:sz w:val="26"/>
          <w:szCs w:val="26"/>
        </w:rPr>
      </w:pPr>
      <w:r>
        <w:rPr>
          <w:rFonts w:ascii="Times New Roman" w:hAnsi="Times New Roman"/>
          <w:color w:val="FF0000"/>
          <w:sz w:val="26"/>
          <w:szCs w:val="26"/>
        </w:rPr>
        <w:t>Trên cơ sở quy định nêu trên,</w:t>
      </w:r>
      <w:r>
        <w:rPr>
          <w:rFonts w:ascii="Times New Roman" w:hAnsi="Times New Roman"/>
          <w:color w:val="000000"/>
          <w:sz w:val="26"/>
          <w:szCs w:val="26"/>
        </w:rPr>
        <w:t xml:space="preserve"> việc Hội đồng nhân dân Thành phố Hồ Chí Minh ban hành Nghị quyết quy định mức chi ngân sách nhà nước lĩnh vực khoa học, công nghệ, đổi mới sáng tạo và chuyển đổi số cho hoạt động tiêu chuẩn, hoạt động quy chuẩn kỹ thuật trên địa bàn Thành phố Hồ Chí Minh</w:t>
      </w:r>
      <w:r>
        <w:rPr>
          <w:rFonts w:ascii="Times New Roman" w:hAnsi="Times New Roman"/>
          <w:color w:val="FF0000"/>
          <w:sz w:val="26"/>
          <w:szCs w:val="26"/>
        </w:rPr>
        <w:t xml:space="preserve"> thuộc trường hợp quy định tại điểm a khoản 1 Điều 21 Luật số 64/2025/QH15 được sửa đổi, bổ sung bởi Luật số 87/2025/QH15 và thuộc thẩm quyền ban hành của Hội đồng nhân dân Thành phố Hồ Chí Minh.</w:t>
      </w:r>
    </w:p>
    <w:p w:rsidR="00613222" w:rsidRDefault="00BD5DC8">
      <w:pPr>
        <w:widowControl w:val="0"/>
        <w:numPr>
          <w:ilvl w:val="0"/>
          <w:numId w:val="2"/>
        </w:numPr>
        <w:tabs>
          <w:tab w:val="left" w:pos="1080"/>
        </w:tabs>
        <w:spacing w:after="120"/>
        <w:ind w:left="0" w:firstLine="720"/>
        <w:jc w:val="both"/>
        <w:rPr>
          <w:rFonts w:ascii="Times New Roman" w:hAnsi="Times New Roman"/>
          <w:b/>
          <w:color w:val="000000"/>
          <w:sz w:val="26"/>
          <w:szCs w:val="26"/>
        </w:rPr>
      </w:pPr>
      <w:r>
        <w:rPr>
          <w:rFonts w:ascii="Times New Roman" w:hAnsi="Times New Roman"/>
          <w:b/>
          <w:color w:val="000000"/>
          <w:sz w:val="26"/>
          <w:szCs w:val="26"/>
        </w:rPr>
        <w:t>Cơ sở thực tiễn</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Trong những năm qua, hoạt động tiêu chuẩn, hoạt động quy chuẩn kỹ thuật trên địa bàn Thành phố Hồ Chí Minh đã từng bước được quan tâm triển khai, góp phần nâng cao hiệu lực, hiệu quả quản lý nhà nước, bảo đảm chất lượng sản phẩm, hàng hóa, dịch vụ, bảo vệ sức khỏe con người, môi trường, thúc đẩy năng suất, chất lượng và nâng cao năng lực cạnh tranh của doanh nghiệp. Công tác tiêu chuẩn hóa, xây dựng và áp dụng quy chuẩn kỹ thuật ngày càng gắn với yêu cầu phát triển kinh tế - xã hội, quản lý chất lượng sản phẩm, hàng hóa, bảo vệ quyền lợi người tiêu dùng và hội nhập kinh tế quốc tế.</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Là trung tâm kinh tế, khoa học, công nghệ và đổi mới sáng tạo lớn của cả nước, đặc biệt sau khi thực hiện sắp xếp đơn vị hành chính theo Nghị quyết số 202/2025/QH15 của Quốc hội, quy mô kinh tế, dân số và không gian phát triển của Thành phố Hồ Chí Minh tiếp tục được mở rộng, số lượng doanh nghiệp, cơ sở sản xuất, kinh doanh và chủng loại sản phẩm, hàng hóa ngày càng đa dạng. Điều này làm gia tăng yêu cầu quản lý nhà nước về chất lượng sản phẩm, hàng hóa, đồng thời đặt ra nhu cầu ngày càng lớn đối với việc xây dựng, rà soát, sửa đổi, bổ sung quy chuẩn kỹ thuật địa phương nhằm đáp ứng các yêu cầu quản lý đặc thù trong các lĩnh vực liên quan trực tiếp đến sức khỏe cộng đồng, môi trường, an toàn thực phẩm và đời sống dân sinh.</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 xml:space="preserve">Bên cạnh đó, thực tiễn triển khai cho thấy hoạt động tiêu chuẩn, hoạt động quy chuẩn kỹ thuật ngày càng mở rộng cả về phạm vi và yêu cầu chuyên môn. Ngoài nhiệm vụ xây dựng quy chuẩn kỹ thuật địa phương, còn phát sinh nhiều nhiệm vụ có tính chuyên sâu, liên ngành như xây dựng tiêu chuẩn; khảo sát, điều tra, lấy mẫu, phân tích, </w:t>
      </w:r>
      <w:r>
        <w:rPr>
          <w:rFonts w:ascii="Times New Roman" w:hAnsi="Times New Roman"/>
          <w:color w:val="000000"/>
          <w:sz w:val="26"/>
          <w:szCs w:val="26"/>
        </w:rPr>
        <w:lastRenderedPageBreak/>
        <w:t>thử nghiệm, đánh giá tác động; tổ chức hội thảo, phản biện khoa học; nghiên cứu, tiếp cận tiêu chuẩn quốc tế, tiêu chuẩn khu vực và tiêu chuẩn nước ngoài; đánh giá hiệu quả áp dụng quy chuẩn kỹ thuật; phổ biến tiêu chuẩn, quy chuẩn kỹ thuật; thực hiện các nhiệm vụ về hàng rào kỹ thuật trong thương mại (TBT) và phát triển hạ tầng chất lượng quốc gia. Các nhiệm vụ này đòi hỏi yêu cầu ngày càng cao về chất lượng chuyên môn, sự tham gia của các chuyên gia, nhà khoa học và nguồn lực tài chính phù hợp.</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Để phục vụ công tác xây dựng quy chuẩn kỹ thuật địa phương, Hội đồng nhân dân Thành phố đã ban hành Nghị quyết số 15/2021/NQ-HĐND ngày 24 tháng 8 năm 2021 quy định mức chi xây dựng quy chuẩn kỹ thuật địa phương tại Thành phố Hồ Chí Minh và Nghị quyết số 419/NQ-HĐND ngày 29 tháng 9 năm 2025 về việc áp dụng “Nghị quyết số 15/2021/NQ-HĐND ngày 24 tháng 8 năm 2021 của Hội đồng nhân dân Thành phố Hồ Chí Minh ban hành Quy định mức chi xây dựng quy chuẩn kỹ thuật địa phương tại Thành phố Hồ Chí Minh” trên địa bàn Thành phố Hồ Chí Minh (sau sắp xếp). Đây là cơ sở quan trọng để triển khai các nhiệm vụ xây dựng quy chuẩn kỹ thuật địa phương phục vụ công tác quản lý nhà nước của Thành phố.</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Tuy nhiên, đến nay Thành phố vẫn chưa ban hành được quy chuẩn kỹ thuật địa phương nào; hiện mới có Sở Y tế và Sở An toàn thực phẩm đang triển khai xây dựng quy chuẩn kỹ thuật địa phương về chất lượng nước sạch sử dụng cho mục đích sinh hoạt và quy chuẩn kỹ thuật địa phương về chất lượng nước uống trực tiếp tại vòi ở các trụ nước uống công cộng trên địa bàn Thành phố. Các nhiệm vụ này hiện đang trong quá trình triển khai và chưa thực hiện giải ngân theo Nghị quyết số 15/2021/NQ-HĐND và Nghị quyết số 419/NQ-HĐND. Qua quá trình tổ chức thực hiện cho thấy một số nội dung chi, mức chi được xây dựng trên cơ sở các quy định trước đây đã bộc lộ những hạn chế nhất định; phạm vi điều chỉnh chủ yếu tập trung vào hoạt động xây dựng quy chuẩn kỹ thuật địa phương, chưa bao quát đầy đủ các nhiệm vụ mới phát sinh trong hoạt động tiêu chuẩn, hoạt động quy chuẩn kỹ thuật; một số định mức chi không còn phù hợp với yêu cầu thực tiễn, đặc biệt đối với các hoạt động có tính chuyên sâu, liên ngành, yêu cầu chất lượng cao, dẫn đến khó khăn trong việc lập dự toán, quản lý, sử dụng và quyết toán kinh phí thực hiện nhiệm vụ.</w:t>
      </w:r>
    </w:p>
    <w:p w:rsidR="00613222" w:rsidRDefault="00BD5DC8">
      <w:pPr>
        <w:widowControl w:val="0"/>
        <w:spacing w:after="120"/>
        <w:ind w:firstLine="709"/>
        <w:jc w:val="both"/>
        <w:rPr>
          <w:rFonts w:ascii="Times New Roman" w:hAnsi="Times New Roman"/>
          <w:b/>
          <w:bCs/>
          <w:color w:val="FF0000"/>
          <w:sz w:val="26"/>
          <w:szCs w:val="26"/>
        </w:rPr>
      </w:pPr>
      <w:r>
        <w:rPr>
          <w:rFonts w:ascii="Times New Roman" w:hAnsi="Times New Roman"/>
          <w:color w:val="000000"/>
          <w:sz w:val="26"/>
          <w:szCs w:val="26"/>
        </w:rPr>
        <w:t xml:space="preserve">Mặt khác, yêu cầu hội nhập quốc tế, phát triển khoa học, công nghệ, đổi mới sáng tạo và chuyển đổi số đang đặt ra yêu cầu phải hiện đại hóa hoạt động tiêu chuẩn hóa, tăng cường hài hòa với tiêu chuẩn quốc tế, tiêu chuẩn khu vực; phát triển hạ tầng chất lượng quốc gia; nâng cao năng lực cảnh báo sớm và xử lý các vấn đề liên quan đến hàng rào kỹ thuật trong thương mại. Đồng thời, </w:t>
      </w:r>
      <w:r>
        <w:rPr>
          <w:rFonts w:ascii="Times New Roman" w:hAnsi="Times New Roman"/>
          <w:sz w:val="26"/>
          <w:szCs w:val="26"/>
        </w:rPr>
        <w:t>Luật Tiêu chuẩn và quy chuẩn kỹ thuật sửa đổi bổ sung năm 2025 cùng văn bản hướng dẫn thi hành (Nghị định số 22/2026/NĐ-CP)</w:t>
      </w:r>
      <w:r>
        <w:rPr>
          <w:rFonts w:ascii="Times New Roman" w:hAnsi="Times New Roman"/>
          <w:color w:val="000000"/>
          <w:sz w:val="26"/>
          <w:szCs w:val="26"/>
        </w:rPr>
        <w:t xml:space="preserve"> đã bổ sung nhiều nội dung mới đối với hoạt động tiêu chuẩn, hoạt động quy chuẩn kỹ thuật. Trên cơ sở đó, Bộ Khoa học và Công nghệ đã ban hành Thông tư số 23/2026/TT-BKHCN quy định lập dự toán, quản lý, sử dụng và quyết toán kinh phí ngân sách nhà nước lĩnh vực khoa học, công nghệ, đổi mới sáng tạo và chuyển đổi số cho hoạt động tiêu chuẩn, hoạt động quy chuẩn kỹ thuật, trong đó quy định địa phương căn cứ khả năng cân đối ngân sách được giao và đặc thù hoạt động tiêu chuẩn, hoạt động quy chuẩn kỹ thuật tại địa phương để trình Hội đồng nhân dân cấp tỉnh hoặc Ủy ban nhân dân cấp tỉnh trong trường hợp được Hội đồng nhân dân cấp tỉnh giao thẩm quyền quyết định mức chi cho hoạt động tiêu chuẩn, hoạt động quy chuẩn kỹ thuật trên địa bàn, </w:t>
      </w:r>
      <w:r>
        <w:rPr>
          <w:rFonts w:ascii="Times New Roman" w:hAnsi="Times New Roman"/>
          <w:b/>
          <w:bCs/>
          <w:color w:val="000000"/>
          <w:sz w:val="26"/>
          <w:szCs w:val="26"/>
        </w:rPr>
        <w:t>không chỉ giới hạn đối với hoạt động xây dựng quy chuẩn kỹ thuật địa phương.</w:t>
      </w:r>
    </w:p>
    <w:p w:rsidR="00613222" w:rsidRDefault="00BD5DC8">
      <w:pPr>
        <w:widowControl w:val="0"/>
        <w:spacing w:after="120"/>
        <w:ind w:firstLine="567"/>
        <w:jc w:val="both"/>
        <w:rPr>
          <w:rFonts w:ascii="Times New Roman" w:hAnsi="Times New Roman"/>
          <w:sz w:val="26"/>
          <w:szCs w:val="26"/>
          <w:lang w:val="it-IT"/>
        </w:rPr>
      </w:pPr>
      <w:r>
        <w:rPr>
          <w:rFonts w:ascii="Times New Roman" w:hAnsi="Times New Roman"/>
          <w:sz w:val="26"/>
          <w:szCs w:val="26"/>
        </w:rPr>
        <w:lastRenderedPageBreak/>
        <w:t xml:space="preserve">Tuy nhiên, trước đó tại Quyết định số 523/QĐ-HĐND ngày 29 tháng 4 năm 2026 của Hội đồng nhân dân Thành phố ban hành Danh mục văn bản quy định chi tiết và nội dung giao quy định thuộc thẩm quyền ban hành của Hội đồng nhân dân Thành phố (đợt 2 năm 2026), nội dung đăng ký xây dựng là </w:t>
      </w:r>
      <w:r>
        <w:rPr>
          <w:rFonts w:ascii="Times New Roman" w:hAnsi="Times New Roman"/>
          <w:b/>
          <w:bCs/>
          <w:i/>
          <w:sz w:val="26"/>
          <w:szCs w:val="26"/>
        </w:rPr>
        <w:t>"Nghị quyết quy định về mức chi xây dựng quy chuẩn kỹ thuật địa phương tại Thành phố Hồ Chí Minh"</w:t>
      </w:r>
      <w:r>
        <w:rPr>
          <w:rFonts w:ascii="Times New Roman" w:hAnsi="Times New Roman"/>
          <w:sz w:val="26"/>
          <w:szCs w:val="26"/>
        </w:rPr>
        <w:t xml:space="preserve">. </w:t>
      </w:r>
      <w:r>
        <w:rPr>
          <w:rFonts w:ascii="Times New Roman" w:hAnsi="Times New Roman"/>
          <w:color w:val="000000"/>
          <w:sz w:val="26"/>
          <w:szCs w:val="26"/>
        </w:rPr>
        <w:t>Sau khi Thông tư số 23/2026/TT-BKHCN được ban hành, nội dung đăng ký nêu trên không còn phù hợp với phạm vi các nội dung mà Hội đồng nhân dân cấp tỉnh được quyết định mức chi theo quy định của Thông tư số 23/2026/TT-BKHCN. Vì vậy, Sở Khoa học và Công nghệ đã đề xuất đăng ký</w:t>
      </w:r>
      <w:r>
        <w:rPr>
          <w:rStyle w:val="FootnoteReference"/>
          <w:rFonts w:ascii="Times New Roman" w:hAnsi="Times New Roman"/>
          <w:color w:val="000000"/>
          <w:sz w:val="26"/>
          <w:szCs w:val="26"/>
        </w:rPr>
        <w:footnoteReference w:id="1"/>
      </w:r>
      <w:r>
        <w:rPr>
          <w:rFonts w:ascii="Times New Roman" w:hAnsi="Times New Roman"/>
          <w:color w:val="000000"/>
          <w:sz w:val="26"/>
          <w:szCs w:val="26"/>
        </w:rPr>
        <w:t xml:space="preserve"> xây dựng </w:t>
      </w:r>
      <w:r>
        <w:rPr>
          <w:rFonts w:ascii="Times New Roman" w:hAnsi="Times New Roman"/>
          <w:b/>
          <w:bCs/>
          <w:i/>
          <w:color w:val="000000"/>
          <w:sz w:val="26"/>
          <w:szCs w:val="26"/>
        </w:rPr>
        <w:t>"Nghị quyết ban hành quy định về mức chi ngân sách nhà nước lĩnh vực khoa học, công nghệ, đổi mới sáng tạo và chuyển đổi số cho hoạt động tiêu chuẩn, hoạt động quy chuẩn kỹ thuật trên địa bàn Thành phố Hồ Chí Minh</w:t>
      </w:r>
      <w:r>
        <w:rPr>
          <w:rFonts w:ascii="Times New Roman" w:hAnsi="Times New Roman"/>
          <w:b/>
          <w:bCs/>
          <w:color w:val="000000"/>
          <w:sz w:val="26"/>
          <w:szCs w:val="26"/>
        </w:rPr>
        <w:t>"</w:t>
      </w:r>
      <w:r>
        <w:rPr>
          <w:rFonts w:ascii="Times New Roman" w:hAnsi="Times New Roman"/>
          <w:color w:val="000000"/>
          <w:sz w:val="26"/>
          <w:szCs w:val="26"/>
        </w:rPr>
        <w:t xml:space="preserve"> nhằm bảo đảm phù hợp với quy định của Thông tư số 23/2026/TT-BKHCN, phản ánh đầy đủ phạm vi các nội dung thuộc thẩm quyền quyết định mức chi của Hội đồng nhân dân cấp tỉnh và đáp ứng yêu cầu quản lý nhà nước trên địa bàn Thành phố.</w:t>
      </w:r>
      <w:r>
        <w:rPr>
          <w:rFonts w:ascii="Times New Roman" w:hAnsi="Times New Roman"/>
          <w:color w:val="000000"/>
          <w:sz w:val="26"/>
          <w:szCs w:val="26"/>
          <w:lang w:val="en-US"/>
        </w:rPr>
        <w:t xml:space="preserve"> </w:t>
      </w:r>
      <w:r>
        <w:rPr>
          <w:rFonts w:ascii="Times New Roman" w:hAnsi="Times New Roman"/>
          <w:color w:val="FF0000"/>
          <w:sz w:val="26"/>
          <w:szCs w:val="26"/>
          <w:lang w:val="en-US"/>
        </w:rPr>
        <w:t xml:space="preserve">Ngày    tháng   năm 2026, </w:t>
      </w:r>
      <w:r>
        <w:rPr>
          <w:rFonts w:ascii="Times New Roman" w:hAnsi="Times New Roman"/>
          <w:color w:val="FF0000"/>
          <w:sz w:val="26"/>
          <w:szCs w:val="26"/>
        </w:rPr>
        <w:t>Hội đồng nhân dân Thành phố ban hành Danh mục văn bản quy định chi tiết và nội dung giao quy định thuộc thẩm quyền ban hành của Hội đồng nhân dân Thành phố</w:t>
      </w:r>
      <w:r>
        <w:rPr>
          <w:rFonts w:ascii="Times New Roman" w:hAnsi="Times New Roman"/>
          <w:color w:val="FF0000"/>
          <w:sz w:val="26"/>
          <w:szCs w:val="26"/>
          <w:lang w:val="en-US"/>
        </w:rPr>
        <w:t xml:space="preserve">, trong đó nội dung đăng ký được phê duyệt </w:t>
      </w:r>
      <w:r>
        <w:rPr>
          <w:rFonts w:ascii="Times New Roman" w:hAnsi="Times New Roman"/>
          <w:color w:val="FF0000"/>
          <w:sz w:val="26"/>
          <w:szCs w:val="26"/>
        </w:rPr>
        <w:t xml:space="preserve">xây dựng </w:t>
      </w:r>
      <w:r>
        <w:rPr>
          <w:rFonts w:ascii="Times New Roman" w:hAnsi="Times New Roman"/>
          <w:b/>
          <w:bCs/>
          <w:i/>
          <w:color w:val="FF0000"/>
          <w:sz w:val="26"/>
          <w:szCs w:val="26"/>
        </w:rPr>
        <w:t>"Nghị quyết ban hành quy định về mức chi ngân sách nhà nước lĩnh vực khoa học, công nghệ, đổi mới sáng tạo và chuyển đổi số cho hoạt động tiêu chuẩn, hoạt động quy chuẩn kỹ thuật trên địa bàn Thành phố Hồ Chí Minh</w:t>
      </w:r>
      <w:r>
        <w:rPr>
          <w:rFonts w:ascii="Times New Roman" w:hAnsi="Times New Roman"/>
          <w:b/>
          <w:bCs/>
          <w:color w:val="FF0000"/>
          <w:sz w:val="26"/>
          <w:szCs w:val="26"/>
        </w:rPr>
        <w:t>"</w:t>
      </w:r>
      <w:r>
        <w:rPr>
          <w:rFonts w:ascii="Times New Roman" w:hAnsi="Times New Roman"/>
          <w:b/>
          <w:bCs/>
          <w:color w:val="FF0000"/>
          <w:sz w:val="26"/>
          <w:szCs w:val="26"/>
          <w:lang w:val="en-US"/>
        </w:rPr>
        <w:t xml:space="preserve"> </w:t>
      </w:r>
      <w:r>
        <w:rPr>
          <w:rFonts w:ascii="Times New Roman" w:hAnsi="Times New Roman"/>
          <w:color w:val="FF0000"/>
          <w:sz w:val="26"/>
          <w:szCs w:val="26"/>
          <w:lang w:val="en-US"/>
        </w:rPr>
        <w:t>đã được phê duyệt với thời gian trình thông qua vào</w:t>
      </w:r>
      <w:r>
        <w:rPr>
          <w:rFonts w:ascii="Times New Roman" w:hAnsi="Times New Roman" w:cs="Times New Roman"/>
          <w:color w:val="FF0000"/>
          <w:sz w:val="26"/>
          <w:szCs w:val="26"/>
          <w:lang w:val="en-US"/>
        </w:rPr>
        <w:t xml:space="preserve"> </w:t>
      </w:r>
      <w:r>
        <w:rPr>
          <w:rFonts w:ascii="Times New Roman" w:hAnsi="Times New Roman" w:cs="Times New Roman"/>
          <w:color w:val="FF0000"/>
          <w:sz w:val="26"/>
          <w:szCs w:val="26"/>
          <w:lang w:val="it-IT"/>
        </w:rPr>
        <w:t>Kỳ họp chuyên đề cuối tháng 9 – đầu tháng 10 năm 2026 của Hội đồng nhân dân Thành phố Hồ Chí Minh Khóa XI.</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Do đó, việc ban hành Nghị quyết quy định mức chi ngân sách nhà nước lĩnh vực khoa học, công nghệ, đổi mới sáng tạo và chuyển đổi số cho hoạt động tiêu chuẩn, hoạt động quy chuẩn kỹ thuật trên địa bàn Thành phố Hồ Chí Minh là cần thiết nhằm tạo cơ sở pháp lý đồng bộ, thống nhất cho việc lập dự toán, quản lý, sử dụng và quyết toán kinh phí; bảo đảm nguồn lực để triển khai hiệu quả các nhiệm vụ về tiêu chuẩn, quy chuẩn kỹ thuật; góp phần phát triển hạ tầng chất lượng quốc gia, thúc đẩy khoa học, công nghệ, đổi mới sáng tạo và chuyển đổi số, nâng cao năng suất, chất lượng và năng lực cạnh tranh của sản phẩm, hàng hóa, đáp ứng yêu cầu phát triển kinh tế - xã hội của Thành phố trong giai đoạn mới.</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Với các nội dung đã phân tích ở phần cơ sở chính trị, cơ sở pháp lý và cơ sở thực tiễn, Sở Khoa học và Công nghệ tham mưu Ủy ban nhân dân Thành phố trình Hội đồng nhân dân Thành phố ban hành Nghị quyết quy định mức chi ngân sách nhà nước lĩnh vực khoa học, công nghệ, đổi mới sáng tạo và chuyển đổi số cho hoạt động tiêu chuẩn, hoạt động quy chuẩn kỹ thuật trên địa bàn Thành phố Hồ Chí Minh là có cơ sở, cần thiết và phù hợp với thẩm quyền ban hành văn bản quy phạm pháp luật của Hội đồng nhân dân Thành phố.</w:t>
      </w:r>
    </w:p>
    <w:p w:rsidR="00613222" w:rsidRDefault="00BD5DC8">
      <w:pPr>
        <w:widowControl w:val="0"/>
        <w:shd w:val="clear" w:color="auto" w:fill="FFFFFF"/>
        <w:spacing w:after="120"/>
        <w:ind w:firstLine="709"/>
        <w:jc w:val="both"/>
        <w:rPr>
          <w:rFonts w:ascii="Times New Roman" w:hAnsi="Times New Roman"/>
          <w:color w:val="000000"/>
          <w:spacing w:val="-6"/>
          <w:sz w:val="26"/>
          <w:szCs w:val="26"/>
        </w:rPr>
      </w:pPr>
      <w:r>
        <w:rPr>
          <w:rFonts w:ascii="Times New Roman" w:hAnsi="Times New Roman"/>
          <w:b/>
          <w:bCs/>
          <w:color w:val="000000"/>
          <w:spacing w:val="-6"/>
          <w:sz w:val="26"/>
          <w:szCs w:val="26"/>
          <w:lang w:val="en"/>
        </w:rPr>
        <w:t>II. M</w:t>
      </w:r>
      <w:r>
        <w:rPr>
          <w:rFonts w:ascii="Times New Roman" w:hAnsi="Times New Roman"/>
          <w:b/>
          <w:bCs/>
          <w:color w:val="000000"/>
          <w:spacing w:val="-6"/>
          <w:sz w:val="26"/>
          <w:szCs w:val="26"/>
        </w:rPr>
        <w:t>ỤC ĐÍCH BAN HÀNH, QUAN ĐIỂM XÂY DỰNG DỰ THẢO NGHỊ QUYẾT</w:t>
      </w:r>
    </w:p>
    <w:p w:rsidR="00613222" w:rsidRDefault="00BD5DC8">
      <w:pPr>
        <w:widowControl w:val="0"/>
        <w:tabs>
          <w:tab w:val="left" w:pos="1080"/>
        </w:tabs>
        <w:spacing w:after="120"/>
        <w:ind w:right="2" w:firstLine="709"/>
        <w:jc w:val="both"/>
        <w:rPr>
          <w:rFonts w:ascii="Times New Roman" w:hAnsi="Times New Roman"/>
          <w:b/>
          <w:color w:val="000000"/>
          <w:sz w:val="26"/>
          <w:szCs w:val="26"/>
        </w:rPr>
      </w:pPr>
      <w:r>
        <w:rPr>
          <w:rFonts w:ascii="Times New Roman" w:hAnsi="Times New Roman"/>
          <w:b/>
          <w:color w:val="000000"/>
          <w:sz w:val="26"/>
          <w:szCs w:val="26"/>
        </w:rPr>
        <w:t xml:space="preserve">1. </w:t>
      </w:r>
      <w:r>
        <w:rPr>
          <w:rFonts w:ascii="Times New Roman" w:hAnsi="Times New Roman"/>
          <w:b/>
          <w:color w:val="000000"/>
          <w:sz w:val="26"/>
          <w:szCs w:val="26"/>
          <w:lang w:val="en"/>
        </w:rPr>
        <w:t>M</w:t>
      </w:r>
      <w:r>
        <w:rPr>
          <w:rFonts w:ascii="Times New Roman" w:hAnsi="Times New Roman"/>
          <w:b/>
          <w:color w:val="000000"/>
          <w:sz w:val="26"/>
          <w:szCs w:val="26"/>
        </w:rPr>
        <w:t>ục đích ban hành văn bản</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 xml:space="preserve">Việc ban hành Nghị quyết nhằm cụ thể hóa các quy định của pháp luật hiện hành về hoạt động tiêu chuẩn, hoạt động quy chuẩn kỹ thuật; tạo cơ sở pháp lý thống nhất cho </w:t>
      </w:r>
      <w:r>
        <w:rPr>
          <w:rFonts w:ascii="Times New Roman" w:hAnsi="Times New Roman"/>
          <w:color w:val="000000"/>
          <w:sz w:val="26"/>
          <w:szCs w:val="26"/>
        </w:rPr>
        <w:lastRenderedPageBreak/>
        <w:t>việc lập dự toán, quản lý, sử dụng và quyết toán kinh phí ngân sách nhà nước, bảo đảm nguồn lực tài chính để triển khai hiệu quả các nhiệm vụ về tiêu chuẩn, quy chuẩn kỹ thuật, qua đó góp phần phát triển hạ tầng chất lượng quốc gia, nâng cao năng suất, chất lượng, năng lực cạnh tranh của sản phẩm, hàng hóa và doanh nghiệp, đáp ứng yêu cầu phát triển kinh tế - xã hội của Thành phố Hồ Chí Minh trong giai đoạn mới.</w:t>
      </w:r>
    </w:p>
    <w:p w:rsidR="00613222" w:rsidRDefault="00BD5DC8">
      <w:pPr>
        <w:widowControl w:val="0"/>
        <w:tabs>
          <w:tab w:val="left" w:pos="1080"/>
        </w:tabs>
        <w:spacing w:after="120"/>
        <w:ind w:firstLine="709"/>
        <w:jc w:val="both"/>
        <w:rPr>
          <w:rFonts w:ascii="Times New Roman" w:hAnsi="Times New Roman"/>
          <w:b/>
          <w:color w:val="000000"/>
          <w:sz w:val="26"/>
          <w:szCs w:val="26"/>
        </w:rPr>
      </w:pPr>
      <w:r>
        <w:rPr>
          <w:rFonts w:ascii="Times New Roman" w:hAnsi="Times New Roman"/>
          <w:b/>
          <w:color w:val="000000"/>
          <w:sz w:val="26"/>
          <w:szCs w:val="26"/>
        </w:rPr>
        <w:t>2. Quan điểm xây dựng dự thảo văn bản</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Dự thảo Nghị quyết được xây dựng bảo đảm phù hợp với chủ trương, đường lối của Đảng, chính sách, pháp luật của Nhà nước và các quy định pháp luật có liên quan; kế thừa các quy định còn phù hợp, đồng thời sửa đổi, bổ sung các nội dung đáp ứng yêu cầu thực tiễn, bảo đảm tính khả thi, phù hợp với khả năng cân đối ngân sách và điều kiện thực tế của Thành phố Hồ Chí Minh, góp phần nâng cao hiệu quả quản lý, sử dụng kinh phí và hiệu lực, hiệu quả quản lý nhà nước đối với hoạt động tiêu chuẩn, hoạt động quy chuẩn kỹ thuật.</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Với vai trò là đô thị đặc biệt, đầu tàu kinh tế và trung tâm lớn về văn hóa, giáo dục, khoa học, công nghệ và đổi mới sáng tạo của cả nước, Thành phố Hồ Chí Minh có quy mô kinh tế lớn, yêu cầu quản lý nhà nước đối với hoạt động tiêu chuẩn, hoạt động quy chuẩn kỹ thuật ngày càng cao. Năm 2025, GRDP của Thành phố chiếm khoảng 23,1% GDP cả nước, GRDP bình quân đầu người cao gấp 1,7 lần mức bình quân cả nước và đóng góp khoảng 33,4% tổng thu ngân sách nhà nước. Bên cạnh đó, theo chỉ số giá sinh hoạt theo không gian (SCOLI) do Tổng cục Thống kê công bố, Thành phố Hồ Chí Minh là một trong những địa phương có mức chi phí sinh hoạt cao nhất cả nước.</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Trên cơ sở đó, dự thảo Nghị quyết lựa chọn áp dụng mức chi tối đa đối với các nội dung thuộc thẩm quyền quyết định của Hội đồng nhân dân cấp tỉnh theo quy định tại Thông tư số 23/2026/TT-BKHCN, bảo đảm tương xứng với điều kiện phát triển kinh tế - xã hội, khả năng cân đối ngân sách và yêu cầu thực tiễn của Thành phố; đồng thời tạo điều kiện thu hút đội ngũ chuyên gia, nhà khoa học và các tổ chức có năng lực tham gia, nâng cao chất lượng chuyên môn, góp phần tăng cường hiệu lực, hiệu quả quản lý nhà nước trong lĩnh vực tiêu chuẩn, quy chuẩn kỹ thuật trên địa bàn Thành phố Hồ Chí Minh.</w:t>
      </w:r>
    </w:p>
    <w:p w:rsidR="00613222" w:rsidRDefault="00BD5DC8">
      <w:pPr>
        <w:widowControl w:val="0"/>
        <w:spacing w:after="120"/>
        <w:ind w:firstLine="709"/>
        <w:jc w:val="both"/>
        <w:rPr>
          <w:rFonts w:ascii="Times New Roman" w:hAnsi="Times New Roman"/>
          <w:color w:val="FF0000"/>
          <w:sz w:val="26"/>
          <w:szCs w:val="26"/>
        </w:rPr>
      </w:pPr>
      <w:r>
        <w:rPr>
          <w:rFonts w:ascii="Times New Roman" w:hAnsi="Times New Roman"/>
          <w:color w:val="FF0000"/>
          <w:sz w:val="26"/>
          <w:szCs w:val="26"/>
        </w:rPr>
        <w:t xml:space="preserve"> Theo quy định tại Thông tư số 23/2026/TT-BKHCN, các nội dung chi được thiết kế gồm ba nhóm: </w:t>
      </w:r>
    </w:p>
    <w:p w:rsidR="00613222" w:rsidRDefault="00BD5DC8">
      <w:pPr>
        <w:widowControl w:val="0"/>
        <w:numPr>
          <w:ilvl w:val="0"/>
          <w:numId w:val="5"/>
        </w:numPr>
        <w:tabs>
          <w:tab w:val="left" w:pos="851"/>
        </w:tabs>
        <w:spacing w:after="120"/>
        <w:ind w:left="0" w:firstLine="709"/>
        <w:jc w:val="both"/>
        <w:rPr>
          <w:rFonts w:ascii="Times New Roman" w:hAnsi="Times New Roman"/>
          <w:color w:val="FF0000"/>
          <w:sz w:val="26"/>
          <w:szCs w:val="26"/>
        </w:rPr>
      </w:pPr>
      <w:r>
        <w:rPr>
          <w:rFonts w:ascii="Times New Roman" w:hAnsi="Times New Roman"/>
          <w:color w:val="FF0000"/>
          <w:sz w:val="26"/>
          <w:szCs w:val="26"/>
        </w:rPr>
        <w:t>Nhóm 1: Các nội dung thuộc phạm vi nhiệm vụ chi thường xuyên của ngân sách địa phương, trong đó Thông tư quy định mức chi tối đa để Hội đồng nhân dân cấp tỉnh quyết định mức chi cụ thể (bao gồm:</w:t>
      </w:r>
      <w:r>
        <w:rPr>
          <w:rFonts w:ascii="Times New Roman" w:hAnsi="Times New Roman"/>
          <w:color w:val="FF0000"/>
          <w:sz w:val="26"/>
          <w:szCs w:val="26"/>
          <w:lang w:val="en-US"/>
        </w:rPr>
        <w:t xml:space="preserve"> Điều 1, Điều 2, Điều 4, khoản 2,6 Điều 13, khoản 1 Điều 14, khoản 2, 3, 4, 5, 6, 7, 8, 9, 10 Điều 16, khoản 2, 3, 4 Điều 17, khoản 1, 3, 4, 5, 6, 7 Điều 18, khoản 3 Điều 23 và Điều 32 </w:t>
      </w:r>
      <w:r>
        <w:rPr>
          <w:rStyle w:val="Strong"/>
          <w:rFonts w:ascii="Times New Roman" w:hAnsi="Times New Roman"/>
          <w:b w:val="0"/>
          <w:bCs w:val="0"/>
          <w:color w:val="FF0000"/>
          <w:sz w:val="26"/>
          <w:szCs w:val="26"/>
        </w:rPr>
        <w:t>Thông tư số 23/2026/TT-BKHCN</w:t>
      </w:r>
      <w:r>
        <w:rPr>
          <w:rStyle w:val="Strong"/>
          <w:rFonts w:ascii="Times New Roman" w:hAnsi="Times New Roman"/>
          <w:b w:val="0"/>
          <w:bCs w:val="0"/>
          <w:color w:val="FF0000"/>
          <w:sz w:val="26"/>
          <w:szCs w:val="26"/>
          <w:lang w:val="en-US"/>
        </w:rPr>
        <w:t>).</w:t>
      </w:r>
    </w:p>
    <w:p w:rsidR="00613222" w:rsidRDefault="00BD5DC8">
      <w:pPr>
        <w:widowControl w:val="0"/>
        <w:numPr>
          <w:ilvl w:val="0"/>
          <w:numId w:val="5"/>
        </w:numPr>
        <w:tabs>
          <w:tab w:val="left" w:pos="851"/>
        </w:tabs>
        <w:spacing w:after="120"/>
        <w:ind w:left="0" w:firstLine="709"/>
        <w:jc w:val="both"/>
        <w:rPr>
          <w:rStyle w:val="Strong"/>
          <w:rFonts w:ascii="Times New Roman" w:hAnsi="Times New Roman"/>
          <w:b w:val="0"/>
          <w:bCs w:val="0"/>
          <w:color w:val="FF0000"/>
          <w:sz w:val="26"/>
          <w:szCs w:val="26"/>
        </w:rPr>
      </w:pPr>
      <w:r>
        <w:rPr>
          <w:rFonts w:ascii="Times New Roman" w:hAnsi="Times New Roman"/>
          <w:color w:val="FF0000"/>
          <w:sz w:val="26"/>
          <w:szCs w:val="26"/>
        </w:rPr>
        <w:t xml:space="preserve">Nhóm 2: Các nội dung đã được quy định cụ thể tại các văn bản quy phạm pháp luật hiện hành và được Thông tư số 23/2026/TT-BKHCN </w:t>
      </w:r>
      <w:r>
        <w:rPr>
          <w:rFonts w:ascii="Times New Roman" w:hAnsi="Times New Roman"/>
          <w:b/>
          <w:color w:val="FF0000"/>
          <w:sz w:val="26"/>
          <w:szCs w:val="26"/>
        </w:rPr>
        <w:t xml:space="preserve">dẫn chiếu </w:t>
      </w:r>
      <w:r>
        <w:rPr>
          <w:rFonts w:ascii="Times New Roman" w:hAnsi="Times New Roman"/>
          <w:color w:val="FF0000"/>
          <w:sz w:val="26"/>
          <w:szCs w:val="26"/>
        </w:rPr>
        <w:t xml:space="preserve">để thực hiện hoặc xác định theo giá niêm yết, báo giá, không quy định mức chi tối đa làm cơ sở để Hội đồng nhân dân cấp địa phương quyết định mức chi cụ thể (bao gồm: Điều 12, khoản 2 Điều 14, khoản 1, 11 Điều 16, khoản 1 Điều 17, khoản 2 Điều 18, điểm g khoản 3, khoản 4 Điều 23 </w:t>
      </w:r>
      <w:r>
        <w:rPr>
          <w:rStyle w:val="Strong"/>
          <w:rFonts w:ascii="Times New Roman" w:hAnsi="Times New Roman"/>
          <w:b w:val="0"/>
          <w:bCs w:val="0"/>
          <w:color w:val="FF0000"/>
          <w:sz w:val="26"/>
          <w:szCs w:val="26"/>
        </w:rPr>
        <w:t>Thông tư số 23/2026/TT-BKHCN).</w:t>
      </w:r>
    </w:p>
    <w:p w:rsidR="00613222" w:rsidRDefault="00BD5DC8">
      <w:pPr>
        <w:widowControl w:val="0"/>
        <w:numPr>
          <w:ilvl w:val="0"/>
          <w:numId w:val="5"/>
        </w:numPr>
        <w:tabs>
          <w:tab w:val="left" w:pos="851"/>
        </w:tabs>
        <w:spacing w:after="120"/>
        <w:ind w:left="0" w:firstLine="709"/>
        <w:jc w:val="both"/>
        <w:rPr>
          <w:rFonts w:ascii="Times New Roman" w:hAnsi="Times New Roman"/>
          <w:color w:val="FF0000"/>
          <w:sz w:val="26"/>
          <w:szCs w:val="26"/>
        </w:rPr>
      </w:pPr>
      <w:r>
        <w:rPr>
          <w:rFonts w:ascii="Times New Roman" w:hAnsi="Times New Roman"/>
          <w:color w:val="FF0000"/>
          <w:sz w:val="26"/>
          <w:szCs w:val="26"/>
        </w:rPr>
        <w:t xml:space="preserve">Nhóm 3: Các nội dung thuộc phạm vi thực hiện ở cấp quốc gia hoặc thuộc trách </w:t>
      </w:r>
      <w:r>
        <w:rPr>
          <w:rFonts w:ascii="Times New Roman" w:hAnsi="Times New Roman"/>
          <w:color w:val="FF0000"/>
          <w:sz w:val="26"/>
          <w:szCs w:val="26"/>
        </w:rPr>
        <w:lastRenderedPageBreak/>
        <w:t>nhiệm của các bộ, ngành trung ương, không thuộc phạm vi nhiệm vụ chi thường xuyên từ ngân sách địa phương đối với hoạt động tiêu chuẩn, hoạt động quy chuẩn kỹ thuật trên địa bàn Thành phố (khoản 1, 3, 5, 7 Điều 13, Điều 15, Điều 19, Điều 20, Điều 21, Điều 22, khoản 1,2 Điều 23, Điều 24, Điều 25 Thông tư số 23/2026/TT-BKHCN)</w:t>
      </w:r>
    </w:p>
    <w:p w:rsidR="00613222" w:rsidRDefault="00BD5DC8">
      <w:pPr>
        <w:widowControl w:val="0"/>
        <w:spacing w:after="120"/>
        <w:ind w:firstLine="709"/>
        <w:jc w:val="both"/>
        <w:rPr>
          <w:rFonts w:ascii="Times New Roman" w:hAnsi="Times New Roman"/>
          <w:color w:val="FF0000"/>
          <w:sz w:val="26"/>
          <w:szCs w:val="26"/>
          <w:lang w:val="en-US"/>
        </w:rPr>
      </w:pPr>
      <w:r>
        <w:rPr>
          <w:rFonts w:ascii="Times New Roman" w:hAnsi="Times New Roman"/>
          <w:color w:val="FF0000"/>
          <w:sz w:val="26"/>
          <w:szCs w:val="26"/>
        </w:rPr>
        <w:t>Do đó, để bảo đảm tính thống nhất, tránh trùng lặp quy định, phù hợp với thẩm quyền ban hành của Hộ</w:t>
      </w:r>
      <w:r>
        <w:rPr>
          <w:rFonts w:ascii="Times New Roman" w:hAnsi="Times New Roman" w:cs="Times New Roman"/>
          <w:color w:val="FF0000"/>
          <w:sz w:val="26"/>
          <w:szCs w:val="26"/>
        </w:rPr>
        <w:t xml:space="preserve">i đồng nhân dân cấp tỉnh và tính khả thi trong tổ chức thực hiện trên địa bàn Thành phố Hồ Chí Minh, dự thảo Nghị quyết </w:t>
      </w:r>
      <w:r>
        <w:rPr>
          <w:rFonts w:ascii="Times New Roman" w:hAnsi="Times New Roman" w:cs="Times New Roman"/>
          <w:b/>
          <w:bCs/>
          <w:color w:val="FF0000"/>
          <w:sz w:val="26"/>
          <w:szCs w:val="26"/>
        </w:rPr>
        <w:t>chỉ quy định mức chi từ ngân sách nhà nước đối với hoạt động tiêu chuẩn, hoạt động quy chuẩn kỹ thuật thuộc phạm vi nhiệm vụ chi thường xuyên của ngân sách địa phương</w:t>
      </w:r>
      <w:r>
        <w:rPr>
          <w:rFonts w:ascii="Times New Roman" w:hAnsi="Times New Roman" w:cs="Times New Roman"/>
          <w:color w:val="FF0000"/>
          <w:sz w:val="26"/>
          <w:szCs w:val="26"/>
        </w:rPr>
        <w:t xml:space="preserve"> đã được quy định mức chi tối đa tại Thông tư số 23/2026/TT-BKHCN để Hội đồng nhân dân cấp tỉnh quyết định mức chi cụ thể (nhóm 1); không quy định các nội dung về lập dự toán, quản lý, sử dụng và quyết toán kinh phí đã được điều chỉnh thống nhất tại Thông tư số 23/2026/TT-BKHCN, cũng như không quy định các nội dung thuộc nhóm 2 và nhóm 3.</w:t>
      </w:r>
    </w:p>
    <w:p w:rsidR="00613222" w:rsidRDefault="00BD5DC8">
      <w:pPr>
        <w:widowControl w:val="0"/>
        <w:tabs>
          <w:tab w:val="left" w:pos="993"/>
          <w:tab w:val="left" w:pos="1080"/>
        </w:tabs>
        <w:spacing w:after="120"/>
        <w:ind w:right="2" w:firstLine="709"/>
        <w:jc w:val="both"/>
        <w:rPr>
          <w:rFonts w:ascii="Times New Roman" w:hAnsi="Times New Roman"/>
          <w:color w:val="000000"/>
          <w:sz w:val="26"/>
          <w:szCs w:val="26"/>
        </w:rPr>
      </w:pPr>
      <w:r>
        <w:rPr>
          <w:rFonts w:ascii="Times New Roman" w:hAnsi="Times New Roman"/>
          <w:b/>
          <w:bCs/>
          <w:color w:val="000000"/>
          <w:sz w:val="26"/>
          <w:szCs w:val="26"/>
          <w:lang w:val="en"/>
        </w:rPr>
        <w:t>III. QUÁ TRÌNH XÂY D</w:t>
      </w:r>
      <w:r>
        <w:rPr>
          <w:rFonts w:ascii="Times New Roman" w:hAnsi="Times New Roman"/>
          <w:b/>
          <w:bCs/>
          <w:color w:val="000000"/>
          <w:sz w:val="26"/>
          <w:szCs w:val="26"/>
        </w:rPr>
        <w:t>ỰNG DỰ THẢO VĂN BẢN</w:t>
      </w:r>
    </w:p>
    <w:p w:rsidR="00613222" w:rsidRDefault="00BD5DC8">
      <w:pPr>
        <w:widowControl w:val="0"/>
        <w:tabs>
          <w:tab w:val="left" w:pos="851"/>
          <w:tab w:val="left" w:pos="1080"/>
        </w:tabs>
        <w:spacing w:after="120"/>
        <w:ind w:right="1" w:firstLine="709"/>
        <w:jc w:val="both"/>
        <w:rPr>
          <w:rFonts w:ascii="Times New Roman" w:hAnsi="Times New Roman"/>
          <w:bCs/>
          <w:color w:val="000000"/>
          <w:sz w:val="26"/>
          <w:szCs w:val="26"/>
        </w:rPr>
      </w:pPr>
      <w:r>
        <w:rPr>
          <w:rFonts w:ascii="Times New Roman" w:hAnsi="Times New Roman"/>
          <w:bCs/>
          <w:color w:val="000000"/>
          <w:sz w:val="26"/>
          <w:szCs w:val="26"/>
          <w:lang w:val="sv-SE"/>
        </w:rPr>
        <w:t>Trong quá trình xây dựng Dự thảo Nghị quyết cơ quan chuyên môn thực hiện đúng quy trình quy định tại Nghị định số 78/2025/NĐ-CP ngày 01 tháng 4 năm 2025 của Chính phủ quy định chi tiết một số điều và biện pháp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tổ chức, hướng dẫn thi hành Luật Ban hành văn bản quy phạm pháp luật và Nghị định số 79/2025/NĐ-CP ngày 01 tháng 4 năm 2025 của Chính phủ về kiểm tra, rà soát, hệ thống hóa và xử lý văn bản quy phạm pháp luật; Quyết định số 21/2025/QĐ-UBND ngày 17 tháng 10 năm 2025 ban hành Quy định về quy trình xây dựng văn bản quy phạm pháp luật trên địa bàn Thành phố Hồ Chí Minh</w:t>
      </w:r>
      <w:r>
        <w:rPr>
          <w:rFonts w:ascii="Times New Roman" w:hAnsi="Times New Roman"/>
          <w:color w:val="000000"/>
          <w:sz w:val="26"/>
          <w:szCs w:val="26"/>
        </w:rPr>
        <w:t xml:space="preserve"> và Quy định số 05-QĐ/ĐU ngày 05 tháng 01 năm 2026 của Đảng ủy Ủy ban nhân dân Thành phố về Công tác tham mưu hồ sơ Ủy ban nhân dân Thành phố Hồ Chí Minh trình Ban Thường vụ Thành ủy Thành phố Hồ Chí Minh về các chủ trương ban hành Nghị quyết của Hội đồng nhân dân Thành phố Hồ Chí Minh và Quy định số 06-QĐ/ĐU ngày 26 tháng 6 năm 2025 của Đảng ủy Ủy ban nhân dân Thành phố về công tác tham mưu hồ sơ Ủy ban nhân dân Thành phố Hồ Chí Minh đối với Đảng ủy Ủy ban nhân dân Thành phố Hồ Chí Minh.</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 xml:space="preserve">- Ngày …. tháng…. năm 2026, Ủy ban nhân dân Thành phố đã trình Thường trực Hội đồng nhân dân Thành phố Tờ trình số …../TTr-UBND về việc ban hành Danh mục văn bản quy định chi tiết và nội dung giao quy định thuộc thẩm quyền ban hành của Hội đồng nhân dân Thành phố. </w:t>
      </w:r>
    </w:p>
    <w:p w:rsidR="00613222" w:rsidRDefault="00BD5DC8">
      <w:pPr>
        <w:pStyle w:val="Default"/>
        <w:widowControl w:val="0"/>
        <w:tabs>
          <w:tab w:val="left" w:pos="851"/>
          <w:tab w:val="left" w:pos="1080"/>
        </w:tabs>
        <w:spacing w:after="120"/>
        <w:ind w:right="-142" w:firstLine="709"/>
        <w:jc w:val="both"/>
        <w:rPr>
          <w:i/>
          <w:sz w:val="26"/>
          <w:szCs w:val="26"/>
          <w:lang w:val="vi-VN"/>
        </w:rPr>
      </w:pPr>
      <w:r>
        <w:rPr>
          <w:sz w:val="26"/>
          <w:szCs w:val="26"/>
        </w:rPr>
        <w:t>- Sở Khoa học và Công nghệ đã lấy ý kiến góp ý của các sở, ban, ngành, đơn vị liên quan đối với dự thảo Nghị quyết ban hành quy định về mức chi ngân sách nhà nước lĩnh vực khoa học, công nghệ, đổi mới sáng tạo và chuyển đổi số cho hoạt động tiêu chuẩn, hoạt động quy chuẩn kỹ thuật trên địa bàn Thành phố Hồ Chí Minh</w:t>
      </w:r>
      <w:r>
        <w:rPr>
          <w:rStyle w:val="FootnoteReference"/>
          <w:sz w:val="26"/>
          <w:szCs w:val="26"/>
        </w:rPr>
        <w:footnoteReference w:id="2"/>
      </w:r>
      <w:r>
        <w:rPr>
          <w:b/>
          <w:sz w:val="26"/>
          <w:szCs w:val="26"/>
        </w:rPr>
        <w:t xml:space="preserve"> </w:t>
      </w:r>
      <w:r>
        <w:rPr>
          <w:sz w:val="26"/>
          <w:szCs w:val="26"/>
        </w:rPr>
        <w:t>và đăng tải hồ sơ dự thảo Nghị quyết trên cổng thông tin điện tử của Thành phố</w:t>
      </w:r>
      <w:r>
        <w:rPr>
          <w:rStyle w:val="FootnoteReference"/>
          <w:sz w:val="26"/>
          <w:szCs w:val="26"/>
        </w:rPr>
        <w:footnoteReference w:id="3"/>
      </w:r>
      <w:r>
        <w:rPr>
          <w:sz w:val="26"/>
          <w:szCs w:val="26"/>
        </w:rPr>
        <w:t xml:space="preserve">. Sở Khoa học và Công nghệ tổng hợp, giải trình các ý kiến góp ý của các sở, ban, ngành, đơn vị </w:t>
      </w:r>
      <w:r>
        <w:rPr>
          <w:i/>
          <w:sz w:val="26"/>
          <w:szCs w:val="26"/>
        </w:rPr>
        <w:t xml:space="preserve">(Chi tiết </w:t>
      </w:r>
      <w:r>
        <w:rPr>
          <w:i/>
          <w:sz w:val="26"/>
          <w:szCs w:val="26"/>
        </w:rPr>
        <w:lastRenderedPageBreak/>
        <w:t>tại Bảng tổng hợp ý kiến các đơn vị)</w:t>
      </w:r>
      <w:r>
        <w:rPr>
          <w:sz w:val="26"/>
          <w:szCs w:val="26"/>
        </w:rPr>
        <w:t>, hoàn thiện hồ sơ dự thảo Nghị quyết và đăng tải trên cổng thông tin của Sở Khoa học và Công nghệ</w:t>
      </w:r>
      <w:r>
        <w:rPr>
          <w:rStyle w:val="FootnoteReference"/>
          <w:sz w:val="26"/>
          <w:szCs w:val="26"/>
        </w:rPr>
        <w:footnoteReference w:id="4"/>
      </w:r>
      <w:r>
        <w:rPr>
          <w:sz w:val="26"/>
          <w:szCs w:val="26"/>
        </w:rPr>
        <w:t>.</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 Sở Khoa học và Công nghệ đã thực hiện xin ý kiến Đảng ủy Sở Khoa học</w:t>
      </w:r>
      <w:r>
        <w:rPr>
          <w:rFonts w:ascii="Times New Roman" w:hAnsi="Times New Roman"/>
          <w:color w:val="000000"/>
          <w:sz w:val="26"/>
          <w:szCs w:val="26"/>
          <w:lang w:val="en-US"/>
        </w:rPr>
        <w:t xml:space="preserve"> </w:t>
      </w:r>
      <w:r>
        <w:rPr>
          <w:rFonts w:ascii="Times New Roman" w:hAnsi="Times New Roman"/>
          <w:color w:val="000000"/>
          <w:sz w:val="26"/>
          <w:szCs w:val="26"/>
        </w:rPr>
        <w:t>và Công nghệ đối với hồ sơ dự thảo Nghị quyết tại Công văn số …../SKHCN-TĐC ngày …. tháng…. năm 2026.</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 Ngày ….. tháng …… năm 2026, Đảng ủy Sở Khoa học và Công nghệ đã có ý</w:t>
      </w:r>
      <w:r>
        <w:rPr>
          <w:rFonts w:ascii="Times New Roman" w:hAnsi="Times New Roman"/>
          <w:color w:val="000000"/>
          <w:sz w:val="26"/>
          <w:szCs w:val="26"/>
          <w:lang w:val="en-US"/>
        </w:rPr>
        <w:t xml:space="preserve"> </w:t>
      </w:r>
      <w:r>
        <w:rPr>
          <w:rFonts w:ascii="Times New Roman" w:hAnsi="Times New Roman"/>
          <w:color w:val="000000"/>
          <w:sz w:val="26"/>
          <w:szCs w:val="26"/>
        </w:rPr>
        <w:t>kiến đối với hồ sơ dự thảo Nghị quyết ban hành quy định về mức chi ngân sách nhà nước lĩnh vực khoa học, công nghệ, đổi mới sáng tạo và chuyển đổi số cho hoạt động tiêu chuẩn, hoạt động quy chuẩn kỹ thuật trên địa bàn Thành phố Hồ Chí Minh tại Công văn số …….</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 Sở Khoa học và Công nghệ thực hiện truyền thông dự thảo Nghị quyết thông qua: Đăng tải trên cổng thông tin của Sở Khoa học và Công nghệ</w:t>
      </w:r>
      <w:r>
        <w:rPr>
          <w:rStyle w:val="FootnoteReference"/>
          <w:rFonts w:ascii="Times New Roman" w:hAnsi="Times New Roman"/>
          <w:color w:val="000000"/>
          <w:sz w:val="26"/>
          <w:szCs w:val="26"/>
        </w:rPr>
        <w:footnoteReference w:id="5"/>
      </w:r>
      <w:r>
        <w:rPr>
          <w:rFonts w:ascii="Times New Roman" w:hAnsi="Times New Roman"/>
          <w:color w:val="000000"/>
          <w:sz w:val="26"/>
          <w:szCs w:val="26"/>
        </w:rPr>
        <w:t>.</w:t>
      </w:r>
    </w:p>
    <w:p w:rsidR="00613222" w:rsidRDefault="00BD5DC8">
      <w:pPr>
        <w:widowControl w:val="0"/>
        <w:spacing w:after="120"/>
        <w:ind w:firstLine="709"/>
        <w:jc w:val="both"/>
        <w:rPr>
          <w:rFonts w:ascii="Times New Roman" w:hAnsi="Times New Roman"/>
          <w:color w:val="000000"/>
          <w:sz w:val="26"/>
          <w:szCs w:val="26"/>
        </w:rPr>
      </w:pPr>
      <w:r>
        <w:rPr>
          <w:rFonts w:ascii="Times New Roman" w:hAnsi="Times New Roman"/>
          <w:color w:val="000000"/>
          <w:sz w:val="26"/>
          <w:szCs w:val="26"/>
        </w:rPr>
        <w:t>- Ngày …. tháng …. năm 2026, Sở Tư pháp có văn bản số về kết quả thẩm định dự thảo Nghị quyết ban hành quy định về mức chi ngân sách nhà nước lĩnh vực khoa học, công nghệ, đổi mới sáng tạo và chuyển đổi số cho hoạt động tiêu chuẩn, hoạt động quy chuẩn kỹ thuật trên địa bàn Thành phố Hồ Chí Minh. Sở Khoa học và Công nghệ đã tiếp thu, giải trình ý kiến thẩm định, hoàn thiện hồ sơ trình Ủy ban nhân dân Thành phố.</w:t>
      </w:r>
    </w:p>
    <w:p w:rsidR="00613222" w:rsidRDefault="00BD5DC8">
      <w:pPr>
        <w:widowControl w:val="0"/>
        <w:shd w:val="clear" w:color="auto" w:fill="FFFFFF"/>
        <w:spacing w:after="120"/>
        <w:ind w:firstLine="709"/>
        <w:jc w:val="both"/>
        <w:rPr>
          <w:rFonts w:ascii="Times New Roman" w:hAnsi="Times New Roman"/>
          <w:color w:val="000000"/>
          <w:sz w:val="26"/>
          <w:szCs w:val="26"/>
        </w:rPr>
      </w:pPr>
      <w:r>
        <w:rPr>
          <w:rFonts w:ascii="Times New Roman" w:hAnsi="Times New Roman"/>
          <w:b/>
          <w:bCs/>
          <w:color w:val="000000"/>
          <w:sz w:val="26"/>
          <w:szCs w:val="26"/>
          <w:lang w:val="en"/>
        </w:rPr>
        <w:t>IV. B</w:t>
      </w:r>
      <w:r>
        <w:rPr>
          <w:rFonts w:ascii="Times New Roman" w:hAnsi="Times New Roman"/>
          <w:b/>
          <w:bCs/>
          <w:color w:val="000000"/>
          <w:sz w:val="26"/>
          <w:szCs w:val="26"/>
        </w:rPr>
        <w:t>Ố CỤC VÀ NỘI DUNG CƠ BẢN CỦA DỰ THẢO VĂN BẢN</w:t>
      </w:r>
    </w:p>
    <w:p w:rsidR="00613222" w:rsidRDefault="00BD5DC8">
      <w:pPr>
        <w:widowControl w:val="0"/>
        <w:numPr>
          <w:ilvl w:val="0"/>
          <w:numId w:val="6"/>
        </w:numPr>
        <w:shd w:val="clear" w:color="auto" w:fill="FFFFFF"/>
        <w:spacing w:after="120"/>
        <w:jc w:val="both"/>
        <w:rPr>
          <w:rFonts w:ascii="Times New Roman" w:hAnsi="Times New Roman"/>
          <w:b/>
          <w:color w:val="000000"/>
          <w:sz w:val="26"/>
          <w:szCs w:val="26"/>
        </w:rPr>
      </w:pPr>
      <w:r>
        <w:rPr>
          <w:rFonts w:ascii="Times New Roman" w:hAnsi="Times New Roman"/>
          <w:b/>
          <w:color w:val="000000"/>
          <w:sz w:val="26"/>
          <w:szCs w:val="26"/>
          <w:lang w:val="en"/>
        </w:rPr>
        <w:t>Ph</w:t>
      </w:r>
      <w:r>
        <w:rPr>
          <w:rFonts w:ascii="Times New Roman" w:hAnsi="Times New Roman"/>
          <w:b/>
          <w:color w:val="000000"/>
          <w:sz w:val="26"/>
          <w:szCs w:val="26"/>
        </w:rPr>
        <w:t>ạm vi điều chỉnh, đối tượng áp dụng</w:t>
      </w:r>
    </w:p>
    <w:p w:rsidR="00613222" w:rsidRDefault="00BD5DC8">
      <w:pPr>
        <w:widowControl w:val="0"/>
        <w:numPr>
          <w:ilvl w:val="1"/>
          <w:numId w:val="6"/>
        </w:numPr>
        <w:spacing w:after="120"/>
        <w:jc w:val="both"/>
        <w:rPr>
          <w:rFonts w:ascii="Times New Roman" w:hAnsi="Times New Roman"/>
          <w:bCs/>
          <w:color w:val="000000"/>
          <w:sz w:val="26"/>
          <w:szCs w:val="26"/>
        </w:rPr>
      </w:pPr>
      <w:r>
        <w:rPr>
          <w:rFonts w:ascii="Times New Roman" w:hAnsi="Times New Roman"/>
          <w:b/>
          <w:color w:val="000000"/>
          <w:sz w:val="26"/>
          <w:szCs w:val="26"/>
          <w:lang w:val="en"/>
        </w:rPr>
        <w:t>Ph</w:t>
      </w:r>
      <w:r>
        <w:rPr>
          <w:rFonts w:ascii="Times New Roman" w:hAnsi="Times New Roman"/>
          <w:b/>
          <w:color w:val="000000"/>
          <w:sz w:val="26"/>
          <w:szCs w:val="26"/>
        </w:rPr>
        <w:t>ạm vi điều chỉnh</w:t>
      </w:r>
    </w:p>
    <w:p w:rsidR="00613222" w:rsidRDefault="00BD5DC8">
      <w:pPr>
        <w:widowControl w:val="0"/>
        <w:spacing w:before="60" w:after="60"/>
        <w:ind w:firstLine="709"/>
        <w:jc w:val="both"/>
        <w:rPr>
          <w:rFonts w:ascii="Times New Roman" w:hAnsi="Times New Roman"/>
          <w:color w:val="000000"/>
          <w:sz w:val="26"/>
          <w:szCs w:val="26"/>
        </w:rPr>
      </w:pPr>
      <w:r>
        <w:rPr>
          <w:rFonts w:ascii="Times New Roman" w:hAnsi="Times New Roman"/>
          <w:color w:val="000000"/>
          <w:sz w:val="26"/>
          <w:szCs w:val="26"/>
        </w:rPr>
        <w:t>Nghị quyết này quy định mức chi từ ngân sách nhà nước trong lĩnh vực khoa học, công nghệ, đổi mới sáng tạo và chuyển đổi số đối với hoạt động tiêu chuẩn và hoạt động quy chuẩn kỹ thuật trên địa bàn Thành phố Hồ Chí Minh.</w:t>
      </w:r>
    </w:p>
    <w:p w:rsidR="00613222" w:rsidRDefault="00BD5DC8">
      <w:pPr>
        <w:widowControl w:val="0"/>
        <w:spacing w:before="60" w:after="60"/>
        <w:ind w:firstLine="709"/>
        <w:jc w:val="both"/>
        <w:rPr>
          <w:rFonts w:ascii="Times New Roman" w:hAnsi="Times New Roman"/>
          <w:color w:val="000000"/>
          <w:sz w:val="26"/>
          <w:szCs w:val="26"/>
        </w:rPr>
      </w:pPr>
      <w:r>
        <w:rPr>
          <w:rFonts w:ascii="Times New Roman" w:hAnsi="Times New Roman"/>
          <w:color w:val="000000"/>
          <w:sz w:val="26"/>
          <w:szCs w:val="26"/>
        </w:rPr>
        <w:t>Nghị quyết này không điều chỉnh việc lập dự toán, quản lý, sử dụng và quyết toán kinh phí ngân sách nhà nước để tổ chức thẩm định dự thảo văn bản quy phạm pháp luật ban hành quy chuẩn kỹ thuật. Việc lập dự toán, quản lý, sử dụng và quyết toán kinh phí đối với nội dung này được thực hiện theo quy định của pháp luật về quản lý, sử dụng kinh phí xây dựng văn bản quy phạm pháp luật.</w:t>
      </w:r>
    </w:p>
    <w:p w:rsidR="00613222" w:rsidRDefault="00BD5DC8">
      <w:pPr>
        <w:widowControl w:val="0"/>
        <w:numPr>
          <w:ilvl w:val="1"/>
          <w:numId w:val="6"/>
        </w:numPr>
        <w:shd w:val="clear" w:color="auto" w:fill="FFFFFF"/>
        <w:tabs>
          <w:tab w:val="left" w:pos="993"/>
        </w:tabs>
        <w:spacing w:after="120"/>
        <w:jc w:val="both"/>
        <w:rPr>
          <w:rFonts w:ascii="Times New Roman" w:hAnsi="Times New Roman"/>
          <w:color w:val="000000"/>
          <w:sz w:val="26"/>
          <w:szCs w:val="26"/>
          <w:lang w:val="pt-BR"/>
        </w:rPr>
      </w:pPr>
      <w:r>
        <w:rPr>
          <w:rFonts w:ascii="Times New Roman" w:hAnsi="Times New Roman"/>
          <w:b/>
          <w:color w:val="000000"/>
          <w:sz w:val="26"/>
          <w:szCs w:val="26"/>
        </w:rPr>
        <w:t>Đối tượng áp dụ</w:t>
      </w:r>
      <w:bookmarkStart w:id="3" w:name="_Hlk214358164"/>
      <w:bookmarkStart w:id="4" w:name="_Hlk212133583"/>
      <w:r>
        <w:rPr>
          <w:rFonts w:ascii="Times New Roman" w:hAnsi="Times New Roman"/>
          <w:b/>
          <w:color w:val="000000"/>
          <w:sz w:val="26"/>
          <w:szCs w:val="26"/>
        </w:rPr>
        <w:t xml:space="preserve">ng </w:t>
      </w:r>
    </w:p>
    <w:bookmarkEnd w:id="3"/>
    <w:bookmarkEnd w:id="4"/>
    <w:p w:rsidR="00613222" w:rsidRDefault="00BD5DC8">
      <w:pPr>
        <w:widowControl w:val="0"/>
        <w:spacing w:after="120"/>
        <w:ind w:right="1" w:firstLine="709"/>
        <w:jc w:val="both"/>
        <w:rPr>
          <w:rFonts w:ascii="Times New Roman" w:hAnsi="Times New Roman"/>
          <w:color w:val="000000"/>
          <w:sz w:val="26"/>
          <w:szCs w:val="26"/>
          <w:lang w:val="pt-BR"/>
        </w:rPr>
      </w:pPr>
      <w:r>
        <w:rPr>
          <w:rFonts w:ascii="Times New Roman" w:hAnsi="Times New Roman"/>
          <w:color w:val="000000"/>
          <w:sz w:val="26"/>
          <w:szCs w:val="26"/>
          <w:lang w:val="pt-BR"/>
        </w:rPr>
        <w:tab/>
        <w:t>Các cơ quan, đơn vị, tổ chức, doanh nghiệp và cá nhân có liên quan đến hoạt động tiêu chuẩn, hoạt động quy chuẩn kỹ thuật trên địa bàn Thành phố Hồ Chí Minh theo quy định tại khoản 1 Điều 6 Nghị định số 22/2026/NĐ-CP.</w:t>
      </w:r>
    </w:p>
    <w:p w:rsidR="00613222" w:rsidRDefault="00BD5DC8">
      <w:pPr>
        <w:widowControl w:val="0"/>
        <w:numPr>
          <w:ilvl w:val="0"/>
          <w:numId w:val="6"/>
        </w:numPr>
        <w:shd w:val="clear" w:color="auto" w:fill="FFFFFF"/>
        <w:spacing w:after="120"/>
        <w:ind w:left="993" w:hanging="284"/>
        <w:jc w:val="both"/>
        <w:rPr>
          <w:rFonts w:ascii="Times New Roman" w:hAnsi="Times New Roman"/>
          <w:b/>
          <w:color w:val="000000"/>
          <w:sz w:val="26"/>
          <w:szCs w:val="26"/>
        </w:rPr>
      </w:pPr>
      <w:r>
        <w:rPr>
          <w:rFonts w:ascii="Times New Roman" w:hAnsi="Times New Roman"/>
          <w:b/>
          <w:color w:val="000000"/>
          <w:sz w:val="26"/>
          <w:szCs w:val="26"/>
          <w:lang w:val="en"/>
        </w:rPr>
        <w:t>B</w:t>
      </w:r>
      <w:r>
        <w:rPr>
          <w:rFonts w:ascii="Times New Roman" w:hAnsi="Times New Roman"/>
          <w:b/>
          <w:color w:val="000000"/>
          <w:sz w:val="26"/>
          <w:szCs w:val="26"/>
        </w:rPr>
        <w:t>ố cục của dự thảo văn bản</w:t>
      </w:r>
    </w:p>
    <w:p w:rsidR="00613222" w:rsidRDefault="00BD5DC8">
      <w:pPr>
        <w:widowControl w:val="0"/>
        <w:shd w:val="clear" w:color="auto" w:fill="FFFFFF"/>
        <w:spacing w:after="120"/>
        <w:ind w:firstLine="709"/>
        <w:jc w:val="both"/>
        <w:rPr>
          <w:rFonts w:ascii="Times New Roman" w:hAnsi="Times New Roman"/>
          <w:color w:val="000000"/>
          <w:sz w:val="26"/>
          <w:szCs w:val="26"/>
        </w:rPr>
      </w:pPr>
      <w:r>
        <w:rPr>
          <w:rFonts w:ascii="Times New Roman" w:hAnsi="Times New Roman"/>
          <w:color w:val="000000"/>
          <w:sz w:val="26"/>
          <w:szCs w:val="26"/>
        </w:rPr>
        <w:t xml:space="preserve">Dự thảo Nghị quyết gồm: 04 Điều, tập trung chủ yếu vào các nội dung sau: </w:t>
      </w:r>
    </w:p>
    <w:p w:rsidR="00613222" w:rsidRDefault="00BD5DC8">
      <w:pPr>
        <w:widowControl w:val="0"/>
        <w:numPr>
          <w:ilvl w:val="0"/>
          <w:numId w:val="5"/>
        </w:numPr>
        <w:tabs>
          <w:tab w:val="left" w:pos="851"/>
        </w:tabs>
        <w:spacing w:after="120"/>
        <w:ind w:left="0" w:firstLine="709"/>
        <w:jc w:val="both"/>
        <w:rPr>
          <w:rFonts w:ascii="Times New Roman" w:hAnsi="Times New Roman"/>
          <w:bCs/>
          <w:color w:val="000000"/>
          <w:sz w:val="26"/>
          <w:szCs w:val="26"/>
          <w:shd w:val="clear" w:color="auto" w:fill="FFFFFF"/>
        </w:rPr>
      </w:pPr>
      <w:r>
        <w:rPr>
          <w:rFonts w:ascii="Times New Roman" w:hAnsi="Times New Roman"/>
          <w:color w:val="000000"/>
          <w:sz w:val="26"/>
          <w:szCs w:val="26"/>
        </w:rPr>
        <w:t xml:space="preserve">Quy định về mức chi ngân sách nhà nước lĩnh vực khoa học, công nghệ, đổi mới sáng tạo và chuyển đổi số cho hoạt động tiêu chuẩn, hoạt động quy chuẩn kỹ thuật trên địa bàn Thành phố Hồ Chí Minh, bao gồm: </w:t>
      </w:r>
    </w:p>
    <w:p w:rsidR="00613222" w:rsidRDefault="00BD5DC8">
      <w:pPr>
        <w:widowControl w:val="0"/>
        <w:tabs>
          <w:tab w:val="left" w:pos="851"/>
        </w:tabs>
        <w:spacing w:after="120"/>
        <w:ind w:left="709"/>
        <w:jc w:val="both"/>
        <w:rPr>
          <w:rFonts w:ascii="Times New Roman" w:hAnsi="Times New Roman"/>
          <w:bCs/>
          <w:color w:val="000000"/>
          <w:sz w:val="26"/>
          <w:szCs w:val="26"/>
          <w:shd w:val="clear" w:color="auto" w:fill="FFFFFF"/>
        </w:rPr>
      </w:pPr>
      <w:r>
        <w:rPr>
          <w:rFonts w:ascii="Times New Roman" w:hAnsi="Times New Roman"/>
          <w:color w:val="000000"/>
          <w:sz w:val="26"/>
          <w:szCs w:val="26"/>
        </w:rPr>
        <w:lastRenderedPageBreak/>
        <w:t xml:space="preserve">+ </w:t>
      </w:r>
      <w:r>
        <w:rPr>
          <w:rFonts w:ascii="Times New Roman" w:hAnsi="Times New Roman"/>
          <w:bCs/>
          <w:color w:val="000000"/>
          <w:sz w:val="26"/>
          <w:szCs w:val="26"/>
          <w:shd w:val="clear" w:color="auto" w:fill="FFFFFF"/>
        </w:rPr>
        <w:t>Phạm vi điều chỉnh.</w:t>
      </w:r>
    </w:p>
    <w:p w:rsidR="00613222" w:rsidRDefault="00BD5DC8">
      <w:pPr>
        <w:widowControl w:val="0"/>
        <w:tabs>
          <w:tab w:val="left" w:pos="851"/>
        </w:tabs>
        <w:spacing w:after="120"/>
        <w:ind w:left="709"/>
        <w:jc w:val="both"/>
        <w:rPr>
          <w:rFonts w:ascii="Times New Roman" w:hAnsi="Times New Roman"/>
          <w:bCs/>
          <w:color w:val="000000"/>
          <w:sz w:val="26"/>
          <w:szCs w:val="26"/>
        </w:rPr>
      </w:pPr>
      <w:r>
        <w:rPr>
          <w:rFonts w:ascii="Times New Roman" w:hAnsi="Times New Roman"/>
          <w:color w:val="000000"/>
          <w:sz w:val="26"/>
          <w:szCs w:val="26"/>
        </w:rPr>
        <w:t>+ Đ</w:t>
      </w:r>
      <w:r>
        <w:rPr>
          <w:rFonts w:ascii="Times New Roman" w:hAnsi="Times New Roman"/>
          <w:bCs/>
          <w:color w:val="000000"/>
          <w:sz w:val="26"/>
          <w:szCs w:val="26"/>
        </w:rPr>
        <w:t>ối tượng áp dụng.</w:t>
      </w:r>
    </w:p>
    <w:p w:rsidR="00613222" w:rsidRDefault="00BD5DC8">
      <w:pPr>
        <w:widowControl w:val="0"/>
        <w:tabs>
          <w:tab w:val="left" w:pos="851"/>
        </w:tabs>
        <w:spacing w:after="120"/>
        <w:ind w:firstLine="709"/>
        <w:jc w:val="both"/>
        <w:rPr>
          <w:rFonts w:ascii="Times New Roman" w:hAnsi="Times New Roman"/>
          <w:bCs/>
          <w:color w:val="000000"/>
          <w:sz w:val="26"/>
          <w:szCs w:val="26"/>
          <w:shd w:val="clear" w:color="auto" w:fill="FFFFFF"/>
        </w:rPr>
      </w:pPr>
      <w:r>
        <w:rPr>
          <w:rFonts w:ascii="Times New Roman" w:hAnsi="Times New Roman"/>
          <w:color w:val="000000"/>
          <w:sz w:val="26"/>
          <w:szCs w:val="26"/>
        </w:rPr>
        <w:t>+ M</w:t>
      </w:r>
      <w:r>
        <w:rPr>
          <w:rFonts w:ascii="Times New Roman" w:hAnsi="Times New Roman"/>
          <w:bCs/>
          <w:color w:val="000000"/>
          <w:sz w:val="26"/>
          <w:szCs w:val="26"/>
          <w:shd w:val="clear" w:color="auto" w:fill="FFFFFF"/>
        </w:rPr>
        <w:t>ức chi kinh phí ngân sách nhà nước lĩnh vực khoa học, công nghệ, đổi mới sáng tạo và chuyển đổi số cho hoạt động tiêu chuẩn, hoạt động quy chuẩn kỹ thuật, bao gồm: Chi thực hiện nội dung chuyên môn về xây dựng và thực hiện kế hoạch xây dựng quy chuẩn kỹ thuật; Chi thực hiện nội dung chuyên môn về phổ biến quy chuẩn kỹ thuật; Chi thực hiện nội dung chuyên môn về xây dựng, sửa đổi, bổ sung và bãi bỏ quy chuẩn kỹ thuật; Chi thực hiện nội dung chuyên môn về đánh giá hiệu quả áp dụng quy chuẩn kỹ thuật; Chi thực hiện nội dung chuyên môn về xây dựng tiêu chuẩn cơ sở do cơ quan nhà nước công bố; Chi thực hiện hoạt động chuyên môn về thông báo và hỏi đáp về hàng rào kỹ thuật trong thương mại.</w:t>
      </w:r>
    </w:p>
    <w:p w:rsidR="00613222" w:rsidRDefault="00BD5DC8">
      <w:pPr>
        <w:widowControl w:val="0"/>
        <w:tabs>
          <w:tab w:val="left" w:pos="851"/>
        </w:tabs>
        <w:spacing w:after="120"/>
        <w:ind w:left="709"/>
        <w:jc w:val="both"/>
        <w:rPr>
          <w:rFonts w:ascii="Times New Roman" w:hAnsi="Times New Roman"/>
          <w:bCs/>
          <w:color w:val="000000"/>
          <w:sz w:val="26"/>
          <w:szCs w:val="26"/>
        </w:rPr>
      </w:pPr>
      <w:r>
        <w:rPr>
          <w:rFonts w:ascii="Times New Roman" w:hAnsi="Times New Roman"/>
          <w:bCs/>
          <w:color w:val="000000"/>
          <w:sz w:val="26"/>
          <w:szCs w:val="26"/>
        </w:rPr>
        <w:t>+ Nguồn kinh phí thực hiện.</w:t>
      </w:r>
    </w:p>
    <w:p w:rsidR="00613222" w:rsidRDefault="00BD5DC8">
      <w:pPr>
        <w:widowControl w:val="0"/>
        <w:shd w:val="clear" w:color="auto" w:fill="FFFFFF"/>
        <w:spacing w:after="120"/>
        <w:ind w:firstLine="709"/>
        <w:jc w:val="both"/>
        <w:outlineLvl w:val="3"/>
        <w:rPr>
          <w:rFonts w:ascii="Times New Roman" w:hAnsi="Times New Roman"/>
          <w:bCs/>
          <w:color w:val="000000"/>
          <w:sz w:val="26"/>
          <w:szCs w:val="26"/>
          <w:lang w:val="en-GB"/>
        </w:rPr>
      </w:pPr>
      <w:r>
        <w:rPr>
          <w:rFonts w:ascii="Times New Roman" w:hAnsi="Times New Roman"/>
          <w:bCs/>
          <w:color w:val="000000"/>
          <w:sz w:val="26"/>
          <w:szCs w:val="26"/>
        </w:rPr>
        <w:t xml:space="preserve">+ </w:t>
      </w:r>
      <w:r>
        <w:rPr>
          <w:rFonts w:ascii="Times New Roman" w:hAnsi="Times New Roman"/>
          <w:bCs/>
          <w:color w:val="000000"/>
          <w:sz w:val="26"/>
          <w:szCs w:val="26"/>
          <w:lang w:val="en-GB"/>
        </w:rPr>
        <w:t>Điều khoản thi hành.</w:t>
      </w:r>
    </w:p>
    <w:p w:rsidR="00613222" w:rsidRDefault="00BD5DC8">
      <w:pPr>
        <w:widowControl w:val="0"/>
        <w:numPr>
          <w:ilvl w:val="0"/>
          <w:numId w:val="5"/>
        </w:numPr>
        <w:tabs>
          <w:tab w:val="left" w:pos="851"/>
        </w:tabs>
        <w:spacing w:after="120"/>
        <w:ind w:left="0" w:firstLine="709"/>
        <w:jc w:val="both"/>
        <w:rPr>
          <w:rFonts w:ascii="Times New Roman" w:hAnsi="Times New Roman"/>
          <w:bCs/>
          <w:color w:val="000000"/>
          <w:sz w:val="26"/>
          <w:szCs w:val="26"/>
          <w:lang w:val="en-GB"/>
        </w:rPr>
      </w:pPr>
      <w:r>
        <w:rPr>
          <w:rFonts w:ascii="Times New Roman" w:hAnsi="Times New Roman"/>
          <w:color w:val="000000"/>
          <w:sz w:val="26"/>
          <w:szCs w:val="26"/>
        </w:rPr>
        <w:t>Tổ chức thực hiện.</w:t>
      </w:r>
    </w:p>
    <w:p w:rsidR="00613222" w:rsidRDefault="00BD5DC8">
      <w:pPr>
        <w:widowControl w:val="0"/>
        <w:numPr>
          <w:ilvl w:val="0"/>
          <w:numId w:val="5"/>
        </w:numPr>
        <w:tabs>
          <w:tab w:val="left" w:pos="851"/>
        </w:tabs>
        <w:spacing w:after="120"/>
        <w:ind w:left="0" w:firstLine="709"/>
        <w:jc w:val="both"/>
        <w:rPr>
          <w:rFonts w:ascii="Times New Roman" w:hAnsi="Times New Roman"/>
          <w:bCs/>
          <w:color w:val="000000"/>
          <w:sz w:val="26"/>
          <w:szCs w:val="26"/>
          <w:lang w:val="en-GB"/>
        </w:rPr>
      </w:pPr>
      <w:r>
        <w:rPr>
          <w:rFonts w:ascii="Times New Roman" w:hAnsi="Times New Roman"/>
          <w:color w:val="000000"/>
          <w:sz w:val="26"/>
          <w:szCs w:val="26"/>
        </w:rPr>
        <w:t>Điều khoản chuyển tiếp</w:t>
      </w:r>
    </w:p>
    <w:p w:rsidR="00613222" w:rsidRDefault="00BD5DC8">
      <w:pPr>
        <w:widowControl w:val="0"/>
        <w:numPr>
          <w:ilvl w:val="0"/>
          <w:numId w:val="5"/>
        </w:numPr>
        <w:tabs>
          <w:tab w:val="left" w:pos="851"/>
        </w:tabs>
        <w:spacing w:after="120"/>
        <w:ind w:left="0" w:firstLine="709"/>
        <w:jc w:val="both"/>
        <w:rPr>
          <w:rFonts w:ascii="Times New Roman" w:hAnsi="Times New Roman"/>
          <w:bCs/>
          <w:color w:val="000000"/>
          <w:sz w:val="26"/>
          <w:szCs w:val="26"/>
          <w:lang w:val="en-GB"/>
        </w:rPr>
      </w:pPr>
      <w:r>
        <w:rPr>
          <w:rFonts w:ascii="Times New Roman" w:hAnsi="Times New Roman"/>
          <w:color w:val="000000"/>
          <w:sz w:val="26"/>
          <w:szCs w:val="26"/>
        </w:rPr>
        <w:t>Hiệu lực thi hành.</w:t>
      </w:r>
    </w:p>
    <w:p w:rsidR="00613222" w:rsidRDefault="00BD5DC8">
      <w:pPr>
        <w:widowControl w:val="0"/>
        <w:numPr>
          <w:ilvl w:val="0"/>
          <w:numId w:val="6"/>
        </w:numPr>
        <w:shd w:val="clear" w:color="auto" w:fill="FFFFFF"/>
        <w:tabs>
          <w:tab w:val="left" w:pos="993"/>
        </w:tabs>
        <w:spacing w:after="120"/>
        <w:ind w:left="0" w:firstLine="709"/>
        <w:jc w:val="both"/>
        <w:rPr>
          <w:rFonts w:ascii="Times New Roman" w:hAnsi="Times New Roman"/>
          <w:b/>
          <w:color w:val="000000"/>
          <w:sz w:val="26"/>
          <w:szCs w:val="26"/>
        </w:rPr>
      </w:pPr>
      <w:r>
        <w:rPr>
          <w:rFonts w:ascii="Times New Roman" w:hAnsi="Times New Roman"/>
          <w:b/>
          <w:color w:val="000000"/>
          <w:sz w:val="26"/>
          <w:szCs w:val="26"/>
          <w:lang w:val="en"/>
        </w:rPr>
        <w:t>N</w:t>
      </w:r>
      <w:r>
        <w:rPr>
          <w:rFonts w:ascii="Times New Roman" w:hAnsi="Times New Roman"/>
          <w:b/>
          <w:color w:val="000000"/>
          <w:sz w:val="26"/>
          <w:szCs w:val="26"/>
        </w:rPr>
        <w:t>ội dung cơ bản</w:t>
      </w:r>
    </w:p>
    <w:p w:rsidR="00613222" w:rsidRDefault="00BD5DC8">
      <w:pPr>
        <w:widowControl w:val="0"/>
        <w:tabs>
          <w:tab w:val="left" w:pos="1080"/>
          <w:tab w:val="left" w:pos="3360"/>
        </w:tabs>
        <w:spacing w:after="120"/>
        <w:ind w:right="2" w:firstLine="709"/>
        <w:jc w:val="both"/>
        <w:rPr>
          <w:rFonts w:ascii="Times New Roman" w:hAnsi="Times New Roman"/>
          <w:color w:val="000000"/>
          <w:sz w:val="26"/>
          <w:szCs w:val="26"/>
        </w:rPr>
      </w:pPr>
      <w:r>
        <w:rPr>
          <w:rFonts w:ascii="Times New Roman" w:hAnsi="Times New Roman"/>
          <w:color w:val="000000"/>
          <w:sz w:val="26"/>
          <w:szCs w:val="26"/>
        </w:rPr>
        <w:t>Dự thảo Nghị quyết quy định mức chi ngân sách nhà nước thuộc phạm vi nhiệm vụ chi thường xuyên của ngân sách địa phương đối với hoạt động tiêu chuẩn, hoạt động quy chuẩn kỹ thuật trên địa bàn Thành phố Hồ Chí Minh theo quy định tại Thông tư số 23/2026/TT-BKHCN.</w:t>
      </w:r>
    </w:p>
    <w:p w:rsidR="00613222" w:rsidRDefault="00BD5DC8">
      <w:pPr>
        <w:widowControl w:val="0"/>
        <w:tabs>
          <w:tab w:val="left" w:pos="1080"/>
          <w:tab w:val="left" w:pos="3360"/>
        </w:tabs>
        <w:spacing w:after="120"/>
        <w:ind w:right="2" w:firstLine="709"/>
        <w:jc w:val="both"/>
        <w:rPr>
          <w:rFonts w:ascii="Times New Roman" w:hAnsi="Times New Roman"/>
          <w:color w:val="000000"/>
          <w:sz w:val="26"/>
          <w:szCs w:val="26"/>
        </w:rPr>
      </w:pPr>
      <w:r>
        <w:rPr>
          <w:rFonts w:ascii="Times New Roman" w:hAnsi="Times New Roman"/>
          <w:color w:val="000000"/>
          <w:sz w:val="26"/>
          <w:szCs w:val="26"/>
        </w:rPr>
        <w:t>Trên cơ sở các nội dung chi được Bộ Khoa học và Công nghệ quy định, dự thảo Nghị quyết lựa chọn áp dụng mức chi tối đa đối với các nội dung mà Thông tư số 23/2026/TT-BKHCN quy định khung hoặc mức chi tối đa để Hội đồng nhân dân Thành phố quyết định mức chi cụ thể, nhằm bảo đảm nguồn lực thực hiện các nhiệm vụ về tiêu chuẩn, quy chuẩn kỹ thuật, đáp ứng yêu cầu phát triển khoa học, công nghệ, đổi mới sáng tạo và chuyển đổi số của Thành phố trong giai đoạn mới.</w:t>
      </w:r>
    </w:p>
    <w:p w:rsidR="00613222" w:rsidRDefault="00BD5DC8">
      <w:pPr>
        <w:widowControl w:val="0"/>
        <w:tabs>
          <w:tab w:val="left" w:pos="1080"/>
          <w:tab w:val="left" w:pos="3360"/>
        </w:tabs>
        <w:spacing w:after="120"/>
        <w:ind w:right="2" w:firstLine="709"/>
        <w:jc w:val="both"/>
        <w:rPr>
          <w:rFonts w:ascii="Times New Roman" w:hAnsi="Times New Roman"/>
          <w:color w:val="000000"/>
          <w:sz w:val="26"/>
          <w:szCs w:val="26"/>
        </w:rPr>
      </w:pPr>
      <w:r>
        <w:rPr>
          <w:rFonts w:ascii="Times New Roman" w:hAnsi="Times New Roman"/>
          <w:color w:val="000000"/>
          <w:sz w:val="26"/>
          <w:szCs w:val="26"/>
        </w:rPr>
        <w:t>Đối với các nội dung chi mà Thông tư số 23/2026/TT-BKHCN quy định mức chi cụ thể, dự thảo Nghị quyết thực hiện theo đúng quy định của Thông tư; đối với các nội dung không thuộc nhiệm vụ chi của địa phương hoặc đã được dẫn chiếu thực hiện theo các văn bản quy phạm pháp luật khác thì không quy định lại trong Nghị quyết.</w:t>
      </w:r>
    </w:p>
    <w:p w:rsidR="00613222" w:rsidRDefault="00BD5DC8">
      <w:pPr>
        <w:widowControl w:val="0"/>
        <w:shd w:val="clear" w:color="auto" w:fill="FFFFFF"/>
        <w:spacing w:after="120"/>
        <w:ind w:firstLine="709"/>
        <w:jc w:val="both"/>
        <w:rPr>
          <w:rFonts w:ascii="Times New Roman" w:hAnsi="Times New Roman"/>
          <w:color w:val="000000"/>
          <w:sz w:val="26"/>
          <w:szCs w:val="26"/>
        </w:rPr>
      </w:pPr>
      <w:r>
        <w:rPr>
          <w:rFonts w:ascii="Times New Roman" w:hAnsi="Times New Roman"/>
          <w:b/>
          <w:bCs/>
          <w:color w:val="000000"/>
          <w:sz w:val="26"/>
          <w:szCs w:val="26"/>
          <w:lang w:val="en"/>
        </w:rPr>
        <w:t>V. NH</w:t>
      </w:r>
      <w:r>
        <w:rPr>
          <w:rFonts w:ascii="Times New Roman" w:hAnsi="Times New Roman"/>
          <w:b/>
          <w:bCs/>
          <w:color w:val="000000"/>
          <w:sz w:val="26"/>
          <w:szCs w:val="26"/>
        </w:rPr>
        <w:t>ỮNG NỘI DUNG BỔ SUNG MỚI SO VỚI DỰ THẢO VĂN BẢN GỬI THẨM ĐỊNH (NẾU CÓ)*: Không.</w:t>
      </w:r>
    </w:p>
    <w:p w:rsidR="00613222" w:rsidRDefault="00BD5DC8">
      <w:pPr>
        <w:widowControl w:val="0"/>
        <w:tabs>
          <w:tab w:val="left" w:pos="851"/>
          <w:tab w:val="left" w:pos="1080"/>
        </w:tabs>
        <w:spacing w:after="120"/>
        <w:ind w:right="2" w:firstLine="709"/>
        <w:jc w:val="both"/>
        <w:rPr>
          <w:rFonts w:ascii="Times New Roman" w:hAnsi="Times New Roman"/>
          <w:b/>
          <w:color w:val="000000"/>
          <w:sz w:val="26"/>
          <w:szCs w:val="26"/>
        </w:rPr>
      </w:pPr>
      <w:r>
        <w:rPr>
          <w:rFonts w:ascii="Times New Roman" w:hAnsi="Times New Roman"/>
          <w:b/>
          <w:color w:val="000000"/>
          <w:sz w:val="26"/>
          <w:szCs w:val="26"/>
        </w:rPr>
        <w:t>VI. DỰ KIẾN NGUỒN LỰC, ĐIỀU KIỆN BẢO ĐẢM CHO VIỆC THI HÀNH VĂN BẢN VÀ THỜI GIAN TRÌNH THÔNG QUA/BAN HÀNH</w:t>
      </w:r>
    </w:p>
    <w:p w:rsidR="00613222" w:rsidRDefault="00BD5DC8">
      <w:pPr>
        <w:widowControl w:val="0"/>
        <w:tabs>
          <w:tab w:val="left" w:pos="851"/>
          <w:tab w:val="left" w:pos="1080"/>
          <w:tab w:val="left" w:pos="3360"/>
        </w:tabs>
        <w:spacing w:after="120"/>
        <w:ind w:right="2" w:firstLine="709"/>
        <w:jc w:val="both"/>
        <w:rPr>
          <w:rFonts w:ascii="Times New Roman" w:hAnsi="Times New Roman"/>
          <w:b/>
          <w:color w:val="000000"/>
          <w:sz w:val="26"/>
          <w:szCs w:val="26"/>
        </w:rPr>
      </w:pPr>
      <w:r>
        <w:rPr>
          <w:rFonts w:ascii="Times New Roman" w:hAnsi="Times New Roman"/>
          <w:b/>
          <w:color w:val="000000"/>
          <w:sz w:val="26"/>
          <w:szCs w:val="26"/>
        </w:rPr>
        <w:t xml:space="preserve">1. Dự kiến nguồn lực </w:t>
      </w:r>
    </w:p>
    <w:p w:rsidR="00613222" w:rsidRDefault="00BD5DC8">
      <w:pPr>
        <w:widowControl w:val="0"/>
        <w:tabs>
          <w:tab w:val="left" w:pos="1080"/>
          <w:tab w:val="left" w:pos="3360"/>
        </w:tabs>
        <w:spacing w:after="120"/>
        <w:ind w:right="2" w:firstLine="709"/>
        <w:jc w:val="both"/>
        <w:rPr>
          <w:rFonts w:ascii="Times New Roman" w:hAnsi="Times New Roman"/>
          <w:color w:val="000000"/>
          <w:sz w:val="26"/>
          <w:szCs w:val="26"/>
        </w:rPr>
      </w:pPr>
      <w:r>
        <w:rPr>
          <w:rFonts w:ascii="Times New Roman" w:hAnsi="Times New Roman"/>
          <w:color w:val="000000"/>
          <w:sz w:val="26"/>
          <w:szCs w:val="26"/>
        </w:rPr>
        <w:t xml:space="preserve">Kinh phí bảo đảm hoạt động cho </w:t>
      </w:r>
      <w:r>
        <w:rPr>
          <w:rFonts w:ascii="Times New Roman" w:hAnsi="Times New Roman"/>
          <w:bCs/>
          <w:color w:val="000000"/>
          <w:sz w:val="26"/>
          <w:szCs w:val="26"/>
        </w:rPr>
        <w:t xml:space="preserve">hoạt động tiêu chuẩn, hoạt động quy chuẩn kỹ thuật trên địa bàn Thành phố Hồ Chí Minh </w:t>
      </w:r>
      <w:r>
        <w:rPr>
          <w:rStyle w:val="fontstyle01"/>
          <w:rFonts w:ascii="Times New Roman" w:hAnsi="Times New Roman"/>
          <w:sz w:val="26"/>
          <w:szCs w:val="26"/>
        </w:rPr>
        <w:t xml:space="preserve">sử dụng ngân sách nhà nước Thành phố Hồ Chí Minh được chi từ nguồn chi sự nghiệp khoa học, công nghệ, đổi mới sáng tạo và chuyển đổi số thuộc ngân sách Thành phố; </w:t>
      </w:r>
      <w:r>
        <w:rPr>
          <w:rFonts w:ascii="Times New Roman" w:hAnsi="Times New Roman"/>
          <w:color w:val="000000"/>
          <w:sz w:val="26"/>
          <w:szCs w:val="26"/>
        </w:rPr>
        <w:t xml:space="preserve">Nguồn kinh phí hợp pháp khác ngoài ngân </w:t>
      </w:r>
      <w:r>
        <w:rPr>
          <w:rFonts w:ascii="Times New Roman" w:hAnsi="Times New Roman"/>
          <w:color w:val="000000"/>
          <w:sz w:val="26"/>
          <w:szCs w:val="26"/>
        </w:rPr>
        <w:lastRenderedPageBreak/>
        <w:t>sách nhà nước để thực hiện hoạt động tiêu chuẩn, hoạt động quy chuẩn kỹ thuật và các nguồn thu hợp pháp khác theo quy định của pháp luật.</w:t>
      </w:r>
    </w:p>
    <w:p w:rsidR="00613222" w:rsidRDefault="00BD5DC8">
      <w:pPr>
        <w:widowControl w:val="0"/>
        <w:tabs>
          <w:tab w:val="left" w:pos="851"/>
          <w:tab w:val="left" w:pos="1080"/>
          <w:tab w:val="left" w:pos="3360"/>
        </w:tabs>
        <w:spacing w:after="120"/>
        <w:ind w:right="2" w:firstLine="709"/>
        <w:jc w:val="both"/>
        <w:rPr>
          <w:rFonts w:ascii="Times New Roman" w:hAnsi="Times New Roman"/>
          <w:b/>
          <w:color w:val="000000"/>
          <w:sz w:val="26"/>
          <w:szCs w:val="26"/>
        </w:rPr>
      </w:pPr>
      <w:r>
        <w:rPr>
          <w:rFonts w:ascii="Times New Roman" w:hAnsi="Times New Roman"/>
          <w:b/>
          <w:color w:val="000000"/>
          <w:sz w:val="26"/>
          <w:szCs w:val="26"/>
        </w:rPr>
        <w:t>2. Điều kiện bảo đảm cho việc thực thi</w:t>
      </w:r>
    </w:p>
    <w:p w:rsidR="00613222" w:rsidRDefault="00BD5DC8">
      <w:pPr>
        <w:widowControl w:val="0"/>
        <w:tabs>
          <w:tab w:val="left" w:pos="1080"/>
          <w:tab w:val="left" w:pos="3360"/>
        </w:tabs>
        <w:spacing w:after="120"/>
        <w:ind w:right="2" w:firstLine="709"/>
        <w:jc w:val="both"/>
        <w:rPr>
          <w:rFonts w:ascii="Times New Roman" w:hAnsi="Times New Roman"/>
          <w:color w:val="000000"/>
          <w:sz w:val="26"/>
          <w:szCs w:val="26"/>
        </w:rPr>
      </w:pPr>
      <w:r>
        <w:rPr>
          <w:rFonts w:ascii="Times New Roman" w:hAnsi="Times New Roman"/>
          <w:color w:val="000000"/>
          <w:sz w:val="26"/>
          <w:szCs w:val="26"/>
        </w:rPr>
        <w:t>Sở Khoa học và Công nghệ phối hợp với các Sở Tư pháp, Sở Tài chính và các đơn vị có liên quan theo quy định của Luật Tiêu chuẩn và quy chuẩn kỹ thuật để triển khai thực hiện dự thảo, hoàn thiện hồ sơ trình cấp thẩm quyền theo quy định.</w:t>
      </w:r>
    </w:p>
    <w:p w:rsidR="00613222" w:rsidRDefault="00BD5DC8">
      <w:pPr>
        <w:widowControl w:val="0"/>
        <w:tabs>
          <w:tab w:val="left" w:pos="1080"/>
          <w:tab w:val="left" w:pos="3360"/>
        </w:tabs>
        <w:spacing w:after="120"/>
        <w:ind w:right="2" w:firstLine="709"/>
        <w:jc w:val="both"/>
        <w:rPr>
          <w:rFonts w:ascii="Times New Roman" w:hAnsi="Times New Roman"/>
          <w:color w:val="000000"/>
          <w:sz w:val="26"/>
          <w:szCs w:val="26"/>
        </w:rPr>
      </w:pPr>
      <w:r>
        <w:rPr>
          <w:rFonts w:ascii="Times New Roman" w:hAnsi="Times New Roman"/>
          <w:color w:val="000000"/>
          <w:sz w:val="26"/>
          <w:szCs w:val="26"/>
        </w:rPr>
        <w:t>Việc triển khai thực hiện Nghị quyết được thực hiện trên cơ sở chức năng, nhiệm vụ của các cơ quan, đơn vị có liên quan, không làm phát sinh tổ chức bộ máy, biên chế và nhu cầu bổ sung nguồn nhân lực; đồng thời bảo đảm tính khả thi, tính đồng bộ và hiệu quả trong quá trình tổ chức thực hiện.</w:t>
      </w:r>
    </w:p>
    <w:p w:rsidR="00613222" w:rsidRDefault="00BD5DC8">
      <w:pPr>
        <w:widowControl w:val="0"/>
        <w:tabs>
          <w:tab w:val="left" w:pos="851"/>
          <w:tab w:val="left" w:pos="1080"/>
          <w:tab w:val="left" w:pos="3360"/>
        </w:tabs>
        <w:spacing w:after="120"/>
        <w:ind w:right="2" w:firstLine="709"/>
        <w:jc w:val="both"/>
        <w:rPr>
          <w:rFonts w:ascii="Times New Roman" w:hAnsi="Times New Roman"/>
          <w:b/>
          <w:sz w:val="26"/>
          <w:szCs w:val="26"/>
        </w:rPr>
      </w:pPr>
      <w:r>
        <w:rPr>
          <w:rFonts w:ascii="Times New Roman" w:hAnsi="Times New Roman"/>
          <w:b/>
          <w:sz w:val="26"/>
          <w:szCs w:val="26"/>
        </w:rPr>
        <w:t xml:space="preserve">3. Thời gian dự kiến trình thông qua: </w:t>
      </w:r>
    </w:p>
    <w:p w:rsidR="00613222" w:rsidRDefault="00BD5DC8">
      <w:pPr>
        <w:widowControl w:val="0"/>
        <w:spacing w:after="120"/>
        <w:ind w:firstLine="567"/>
        <w:jc w:val="both"/>
        <w:rPr>
          <w:rFonts w:ascii="Times New Roman" w:hAnsi="Times New Roman"/>
          <w:sz w:val="26"/>
          <w:szCs w:val="26"/>
          <w:lang w:val="it-IT"/>
        </w:rPr>
      </w:pPr>
      <w:r>
        <w:rPr>
          <w:rFonts w:ascii="Times New Roman" w:hAnsi="Times New Roman"/>
          <w:sz w:val="26"/>
          <w:szCs w:val="26"/>
          <w:lang w:val="it-IT"/>
        </w:rPr>
        <w:t xml:space="preserve">Dự kiến hồ sơ trình Hội đồng nhân dân Thành phố thông qua </w:t>
      </w:r>
      <w:bookmarkStart w:id="5" w:name="_Hlk214359559"/>
      <w:r>
        <w:rPr>
          <w:rFonts w:ascii="Times New Roman" w:hAnsi="Times New Roman"/>
          <w:sz w:val="26"/>
          <w:szCs w:val="26"/>
        </w:rPr>
        <w:t>Nghị quyết ban hành quy định về mức chi ngân sách nhà nước lĩnh vực khoa học, công nghệ, đổi mới sáng tạo và chuyển đổi số cho hoạt động tiêu chuẩn, hoạt động quy chuẩn kỹ thuật trên địa bàn Thành phố Hồ Chí Minh</w:t>
      </w:r>
      <w:r>
        <w:rPr>
          <w:rFonts w:ascii="Times New Roman" w:hAnsi="Times New Roman"/>
          <w:sz w:val="26"/>
          <w:szCs w:val="26"/>
          <w:lang w:val="it-IT"/>
        </w:rPr>
        <w:t xml:space="preserve"> </w:t>
      </w:r>
      <w:bookmarkEnd w:id="5"/>
      <w:r>
        <w:rPr>
          <w:rFonts w:ascii="Times New Roman" w:hAnsi="Times New Roman"/>
          <w:sz w:val="26"/>
          <w:szCs w:val="26"/>
          <w:lang w:val="it-IT"/>
        </w:rPr>
        <w:t>vào Kỳ họp chuyên đề cuối tháng 9 – đầu tháng 10 năm 2026 của Hội đồng nhân dân Thành phố Hồ Chí Minh Khóa XI.</w:t>
      </w:r>
    </w:p>
    <w:p w:rsidR="00613222" w:rsidRDefault="00BD5DC8">
      <w:pPr>
        <w:widowControl w:val="0"/>
        <w:autoSpaceDE w:val="0"/>
        <w:autoSpaceDN w:val="0"/>
        <w:adjustRightInd w:val="0"/>
        <w:spacing w:before="120" w:after="120"/>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Ủy ban nhân dân Thành phố </w:t>
      </w:r>
      <w:r>
        <w:rPr>
          <w:rFonts w:ascii="Times New Roman" w:hAnsi="Times New Roman" w:cs="Times New Roman"/>
          <w:sz w:val="28"/>
          <w:szCs w:val="28"/>
        </w:rPr>
        <w:t>k</w:t>
      </w:r>
      <w:r>
        <w:rPr>
          <w:rFonts w:ascii="Times New Roman" w:hAnsi="Times New Roman" w:cs="Times New Roman"/>
          <w:sz w:val="28"/>
          <w:szCs w:val="28"/>
          <w:lang w:val="en-US"/>
        </w:rPr>
        <w:t>ính trình Hội đồng nhân dân Thành phố xem xét, quy</w:t>
      </w:r>
      <w:r>
        <w:rPr>
          <w:rFonts w:ascii="Times New Roman" w:hAnsi="Times New Roman" w:cs="Times New Roman"/>
          <w:sz w:val="28"/>
          <w:szCs w:val="28"/>
        </w:rPr>
        <w:t>ết định.</w:t>
      </w:r>
      <w:r>
        <w:rPr>
          <w:rFonts w:ascii="Times New Roman" w:hAnsi="Times New Roman" w:cs="Times New Roman"/>
          <w:sz w:val="28"/>
          <w:szCs w:val="28"/>
          <w:lang w:val="en-US"/>
        </w:rPr>
        <w:t xml:space="preserve">/. </w:t>
      </w:r>
    </w:p>
    <w:p w:rsidR="00613222" w:rsidRDefault="00BD5DC8">
      <w:pPr>
        <w:autoSpaceDE w:val="0"/>
        <w:autoSpaceDN w:val="0"/>
        <w:adjustRightInd w:val="0"/>
        <w:spacing w:before="120" w:after="120"/>
        <w:ind w:firstLine="567"/>
        <w:jc w:val="both"/>
        <w:rPr>
          <w:rFonts w:ascii="Times New Roman" w:hAnsi="Times New Roman" w:cs="Times New Roman"/>
          <w:sz w:val="28"/>
          <w:szCs w:val="28"/>
          <w:lang w:val="en-US"/>
        </w:rPr>
      </w:pPr>
      <w:bookmarkStart w:id="6" w:name="_Hlk208563709"/>
      <w:r>
        <w:rPr>
          <w:rFonts w:ascii="Times New Roman" w:hAnsi="Times New Roman" w:cs="Times New Roman"/>
          <w:sz w:val="28"/>
          <w:szCs w:val="28"/>
          <w:lang w:val="en-US"/>
        </w:rPr>
        <w:t>(</w:t>
      </w:r>
      <w:r>
        <w:rPr>
          <w:rFonts w:ascii="Times New Roman" w:hAnsi="Times New Roman" w:cs="Times New Roman"/>
          <w:i/>
          <w:iCs/>
          <w:sz w:val="28"/>
          <w:szCs w:val="28"/>
        </w:rPr>
        <w:t>Xin gửi k</w:t>
      </w:r>
      <w:r>
        <w:rPr>
          <w:rFonts w:ascii="Times New Roman" w:hAnsi="Times New Roman" w:cs="Times New Roman"/>
          <w:i/>
          <w:iCs/>
          <w:sz w:val="28"/>
          <w:szCs w:val="28"/>
          <w:lang w:val="en-US"/>
        </w:rPr>
        <w:t>èm theo: Dự thảo Nghị quyết ban hành quy định về mức chi ngân sách nhà nước lĩnh vực khoa học, công nghệ, đổi mới sáng tạo và chuyển đổi số cho hoạt động tiêu chuẩn, hoạt động quy chuẩn kỹ thuật trên địa bàn Thành phố Hồ Chí Minh)</w:t>
      </w:r>
      <w:bookmarkEnd w:id="6"/>
      <w:r>
        <w:rPr>
          <w:rFonts w:ascii="Times New Roman" w:hAnsi="Times New Roman" w:cs="Times New Roman"/>
          <w:i/>
          <w:iCs/>
          <w:sz w:val="28"/>
          <w:szCs w:val="28"/>
          <w:lang w:val="en-US"/>
        </w:rPr>
        <w:t>./.</w:t>
      </w:r>
    </w:p>
    <w:p w:rsidR="00613222" w:rsidRDefault="00613222">
      <w:pPr>
        <w:autoSpaceDE w:val="0"/>
        <w:autoSpaceDN w:val="0"/>
        <w:adjustRightInd w:val="0"/>
        <w:spacing w:before="120"/>
        <w:rPr>
          <w:rFonts w:ascii="Times New Roman" w:hAnsi="Times New Roman" w:cs="Times New Roman"/>
          <w:lang w:val="en-US"/>
        </w:rPr>
      </w:pPr>
    </w:p>
    <w:tbl>
      <w:tblPr>
        <w:tblW w:w="5000" w:type="pct"/>
        <w:tblCellMar>
          <w:left w:w="0" w:type="dxa"/>
          <w:right w:w="0" w:type="dxa"/>
        </w:tblCellMar>
        <w:tblLook w:val="04A0" w:firstRow="1" w:lastRow="0" w:firstColumn="1" w:lastColumn="0" w:noHBand="0" w:noVBand="1"/>
      </w:tblPr>
      <w:tblGrid>
        <w:gridCol w:w="3779"/>
        <w:gridCol w:w="5293"/>
      </w:tblGrid>
      <w:tr w:rsidR="00613222">
        <w:tc>
          <w:tcPr>
            <w:tcW w:w="2083" w:type="pct"/>
            <w:tcBorders>
              <w:top w:val="nil"/>
              <w:left w:val="nil"/>
              <w:bottom w:val="nil"/>
              <w:right w:val="nil"/>
            </w:tcBorders>
            <w:shd w:val="clear" w:color="000000" w:fill="FFFFFF"/>
          </w:tcPr>
          <w:p w:rsidR="00613222" w:rsidRDefault="00BD5DC8">
            <w:pPr>
              <w:pStyle w:val="Bodytext20"/>
              <w:shd w:val="clear" w:color="auto" w:fill="auto"/>
              <w:rPr>
                <w:rStyle w:val="Bodytext2"/>
                <w:rFonts w:ascii="Times New Roman" w:hAnsi="Times New Roman" w:cs="Times New Roman"/>
                <w:b/>
                <w:bCs/>
                <w:i/>
                <w:iCs/>
                <w:lang w:eastAsia="vi-VN"/>
              </w:rPr>
            </w:pPr>
            <w:r>
              <w:rPr>
                <w:rStyle w:val="Bodytext2"/>
                <w:rFonts w:ascii="Times New Roman" w:hAnsi="Times New Roman" w:cs="Times New Roman"/>
                <w:b/>
                <w:bCs/>
                <w:i/>
                <w:iCs/>
                <w:lang w:eastAsia="vi-VN"/>
              </w:rPr>
              <w:t>Nơi nhận:</w:t>
            </w:r>
          </w:p>
          <w:p w:rsidR="00613222" w:rsidRDefault="00BD5DC8">
            <w:pPr>
              <w:pStyle w:val="Bodytext20"/>
              <w:shd w:val="clear" w:color="auto" w:fill="auto"/>
              <w:rPr>
                <w:rFonts w:ascii="Times New Roman" w:eastAsia="Times New Roman" w:hAnsi="Times New Roman" w:cs="Times New Roman"/>
                <w:kern w:val="0"/>
                <w:sz w:val="22"/>
                <w:szCs w:val="22"/>
                <w:lang w:val="vi-VN"/>
              </w:rPr>
            </w:pPr>
            <w:r>
              <w:rPr>
                <w:rFonts w:ascii="Times New Roman" w:eastAsia="Times New Roman" w:hAnsi="Times New Roman" w:cs="Times New Roman"/>
                <w:lang w:val="vi-VN"/>
              </w:rPr>
              <w:t xml:space="preserve">- </w:t>
            </w:r>
            <w:r>
              <w:rPr>
                <w:rFonts w:ascii="Times New Roman" w:eastAsia="Times New Roman" w:hAnsi="Times New Roman" w:cs="Times New Roman"/>
                <w:kern w:val="0"/>
                <w:sz w:val="22"/>
                <w:szCs w:val="22"/>
                <w:lang w:val="vi-VN"/>
              </w:rPr>
              <w:t>Như trên;</w:t>
            </w:r>
          </w:p>
          <w:p w:rsidR="00613222" w:rsidRDefault="00BD5DC8">
            <w:pPr>
              <w:suppressAutoHyphens/>
              <w:autoSpaceDN w:val="0"/>
              <w:textAlignment w:val="baseline"/>
              <w:rPr>
                <w:rFonts w:ascii="Times New Roman" w:hAnsi="Times New Roman" w:cs="Times New Roman"/>
                <w:sz w:val="22"/>
                <w:szCs w:val="22"/>
              </w:rPr>
            </w:pPr>
            <w:r>
              <w:rPr>
                <w:rFonts w:ascii="Times New Roman" w:hAnsi="Times New Roman" w:cs="Times New Roman"/>
                <w:sz w:val="22"/>
                <w:szCs w:val="22"/>
              </w:rPr>
              <w:t>- Thường trực Thành ủy;</w:t>
            </w:r>
          </w:p>
          <w:p w:rsidR="00613222" w:rsidRDefault="00BD5DC8">
            <w:pPr>
              <w:suppressAutoHyphens/>
              <w:autoSpaceDN w:val="0"/>
              <w:textAlignment w:val="baseline"/>
              <w:rPr>
                <w:rFonts w:ascii="Times New Roman" w:hAnsi="Times New Roman" w:cs="Times New Roman"/>
                <w:sz w:val="22"/>
                <w:szCs w:val="22"/>
              </w:rPr>
            </w:pPr>
            <w:r>
              <w:rPr>
                <w:rFonts w:ascii="Times New Roman" w:hAnsi="Times New Roman" w:cs="Times New Roman"/>
                <w:sz w:val="22"/>
                <w:szCs w:val="22"/>
              </w:rPr>
              <w:t>- Thường trực HĐND Thành phố;</w:t>
            </w:r>
          </w:p>
          <w:p w:rsidR="00613222" w:rsidRDefault="00BD5DC8">
            <w:pPr>
              <w:suppressAutoHyphens/>
              <w:autoSpaceDN w:val="0"/>
              <w:textAlignment w:val="baseline"/>
              <w:rPr>
                <w:rFonts w:ascii="Times New Roman" w:hAnsi="Times New Roman" w:cs="Times New Roman"/>
                <w:sz w:val="22"/>
                <w:szCs w:val="22"/>
              </w:rPr>
            </w:pPr>
            <w:r>
              <w:rPr>
                <w:rFonts w:ascii="Times New Roman" w:hAnsi="Times New Roman" w:cs="Times New Roman"/>
                <w:sz w:val="22"/>
                <w:szCs w:val="22"/>
              </w:rPr>
              <w:t>- TTUB: CT, các PCT;</w:t>
            </w:r>
          </w:p>
          <w:p w:rsidR="00613222" w:rsidRDefault="00BD5DC8">
            <w:pPr>
              <w:suppressAutoHyphens/>
              <w:autoSpaceDN w:val="0"/>
              <w:textAlignment w:val="baseline"/>
              <w:rPr>
                <w:rFonts w:ascii="Times New Roman" w:hAnsi="Times New Roman" w:cs="Times New Roman"/>
                <w:sz w:val="22"/>
                <w:szCs w:val="22"/>
              </w:rPr>
            </w:pPr>
            <w:r>
              <w:rPr>
                <w:rFonts w:ascii="Times New Roman" w:hAnsi="Times New Roman" w:cs="Times New Roman"/>
                <w:sz w:val="22"/>
                <w:szCs w:val="22"/>
              </w:rPr>
              <w:t>- Ban KT và NS HĐNDTP;</w:t>
            </w:r>
          </w:p>
          <w:p w:rsidR="00613222" w:rsidRDefault="00BD5DC8">
            <w:pPr>
              <w:suppressAutoHyphens/>
              <w:autoSpaceDN w:val="0"/>
              <w:textAlignment w:val="baseline"/>
              <w:rPr>
                <w:rFonts w:ascii="Times New Roman" w:hAnsi="Times New Roman" w:cs="Times New Roman"/>
                <w:sz w:val="22"/>
                <w:szCs w:val="22"/>
              </w:rPr>
            </w:pPr>
            <w:r>
              <w:rPr>
                <w:rFonts w:ascii="Times New Roman" w:hAnsi="Times New Roman" w:cs="Times New Roman"/>
                <w:sz w:val="22"/>
                <w:szCs w:val="22"/>
              </w:rPr>
              <w:t>- Sở KH&amp;CN, Sở Tư pháp, Sở Tài chính;</w:t>
            </w:r>
          </w:p>
          <w:p w:rsidR="00613222" w:rsidRDefault="00BD5DC8">
            <w:pPr>
              <w:suppressAutoHyphens/>
              <w:autoSpaceDN w:val="0"/>
              <w:textAlignment w:val="baseline"/>
              <w:rPr>
                <w:rFonts w:ascii="Times New Roman" w:hAnsi="Times New Roman" w:cs="Times New Roman"/>
                <w:sz w:val="22"/>
                <w:szCs w:val="22"/>
              </w:rPr>
            </w:pPr>
            <w:r>
              <w:rPr>
                <w:rFonts w:ascii="Times New Roman" w:hAnsi="Times New Roman" w:cs="Times New Roman"/>
                <w:sz w:val="22"/>
                <w:szCs w:val="22"/>
              </w:rPr>
              <w:t>- VPUB: CVP, PCVP/VX;</w:t>
            </w:r>
          </w:p>
          <w:p w:rsidR="00613222" w:rsidRDefault="00BD5DC8">
            <w:pPr>
              <w:suppressAutoHyphens/>
              <w:autoSpaceDN w:val="0"/>
              <w:textAlignment w:val="baseline"/>
              <w:rPr>
                <w:rFonts w:ascii="Times New Roman" w:hAnsi="Times New Roman" w:cs="Times New Roman"/>
                <w:sz w:val="22"/>
                <w:szCs w:val="22"/>
              </w:rPr>
            </w:pPr>
            <w:r>
              <w:rPr>
                <w:rFonts w:ascii="Times New Roman" w:hAnsi="Times New Roman" w:cs="Times New Roman"/>
                <w:sz w:val="22"/>
                <w:szCs w:val="22"/>
              </w:rPr>
              <w:t>- Phòng: VX, TH;</w:t>
            </w:r>
          </w:p>
          <w:p w:rsidR="00613222" w:rsidRDefault="00BD5DC8">
            <w:pPr>
              <w:suppressAutoHyphens/>
              <w:autoSpaceDN w:val="0"/>
              <w:textAlignment w:val="baseline"/>
              <w:rPr>
                <w:rFonts w:ascii="Times New Roman" w:hAnsi="Times New Roman" w:cs="Times New Roman"/>
                <w:sz w:val="22"/>
                <w:szCs w:val="22"/>
              </w:rPr>
            </w:pPr>
            <w:r>
              <w:rPr>
                <w:rFonts w:ascii="Times New Roman" w:hAnsi="Times New Roman" w:cs="Times New Roman"/>
                <w:sz w:val="22"/>
                <w:szCs w:val="22"/>
              </w:rPr>
              <w:t>- Lưu: VT, VX/VT.</w:t>
            </w:r>
          </w:p>
          <w:p w:rsidR="00613222" w:rsidRDefault="00613222">
            <w:pPr>
              <w:pStyle w:val="Bodytext20"/>
              <w:shd w:val="clear" w:color="auto" w:fill="auto"/>
              <w:rPr>
                <w:rFonts w:ascii="Times New Roman" w:hAnsi="Times New Roman" w:cs="Times New Roman"/>
                <w:szCs w:val="22"/>
              </w:rPr>
            </w:pPr>
          </w:p>
        </w:tc>
        <w:tc>
          <w:tcPr>
            <w:tcW w:w="2917" w:type="pct"/>
            <w:tcBorders>
              <w:top w:val="nil"/>
              <w:left w:val="nil"/>
              <w:bottom w:val="nil"/>
              <w:right w:val="nil"/>
            </w:tcBorders>
            <w:shd w:val="clear" w:color="000000" w:fill="FFFFFF"/>
          </w:tcPr>
          <w:p w:rsidR="00613222" w:rsidRDefault="00BD5DC8">
            <w:pPr>
              <w:jc w:val="center"/>
              <w:rPr>
                <w:rFonts w:ascii="Times New Roman" w:hAnsi="Times New Roman" w:cs="Times New Roman"/>
                <w:b/>
                <w:sz w:val="28"/>
                <w:szCs w:val="28"/>
              </w:rPr>
            </w:pPr>
            <w:r>
              <w:rPr>
                <w:rFonts w:ascii="Times New Roman" w:hAnsi="Times New Roman" w:cs="Times New Roman"/>
                <w:b/>
                <w:sz w:val="28"/>
                <w:szCs w:val="28"/>
              </w:rPr>
              <w:t>TM. ỦY BAN NHÂN DÂN</w:t>
            </w:r>
          </w:p>
          <w:p w:rsidR="00613222" w:rsidRDefault="00BD5DC8">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lang w:val="en-US"/>
              </w:rPr>
              <w:t xml:space="preserve">KT. </w:t>
            </w:r>
            <w:r>
              <w:rPr>
                <w:rFonts w:ascii="Times New Roman" w:hAnsi="Times New Roman" w:cs="Times New Roman"/>
                <w:b/>
                <w:sz w:val="28"/>
                <w:szCs w:val="28"/>
              </w:rPr>
              <w:t>CHỦ TỊCH</w:t>
            </w:r>
          </w:p>
          <w:p w:rsidR="00613222" w:rsidRDefault="00BD5DC8">
            <w:pPr>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lang w:val="en-US"/>
              </w:rPr>
              <w:t xml:space="preserve">PHÓ </w:t>
            </w:r>
            <w:r>
              <w:rPr>
                <w:rFonts w:ascii="Times New Roman" w:hAnsi="Times New Roman" w:cs="Times New Roman"/>
                <w:b/>
                <w:sz w:val="28"/>
                <w:szCs w:val="28"/>
              </w:rPr>
              <w:t>CHỦ TỊCH</w:t>
            </w:r>
          </w:p>
          <w:p w:rsidR="00613222" w:rsidRDefault="00613222">
            <w:pPr>
              <w:autoSpaceDE w:val="0"/>
              <w:autoSpaceDN w:val="0"/>
              <w:adjustRightInd w:val="0"/>
              <w:jc w:val="center"/>
              <w:rPr>
                <w:rFonts w:ascii="Times New Roman" w:hAnsi="Times New Roman" w:cs="Times New Roman"/>
                <w:b/>
                <w:sz w:val="28"/>
                <w:szCs w:val="28"/>
              </w:rPr>
            </w:pPr>
          </w:p>
          <w:p w:rsidR="00613222" w:rsidRDefault="00613222">
            <w:pPr>
              <w:autoSpaceDE w:val="0"/>
              <w:autoSpaceDN w:val="0"/>
              <w:adjustRightInd w:val="0"/>
              <w:jc w:val="center"/>
              <w:rPr>
                <w:rFonts w:ascii="Times New Roman" w:hAnsi="Times New Roman" w:cs="Times New Roman"/>
                <w:b/>
                <w:sz w:val="28"/>
                <w:szCs w:val="28"/>
              </w:rPr>
            </w:pPr>
          </w:p>
          <w:p w:rsidR="00613222" w:rsidRDefault="00613222">
            <w:pPr>
              <w:autoSpaceDE w:val="0"/>
              <w:autoSpaceDN w:val="0"/>
              <w:adjustRightInd w:val="0"/>
              <w:jc w:val="center"/>
              <w:rPr>
                <w:rFonts w:ascii="Times New Roman" w:hAnsi="Times New Roman" w:cs="Times New Roman"/>
                <w:b/>
                <w:sz w:val="28"/>
                <w:szCs w:val="28"/>
              </w:rPr>
            </w:pPr>
          </w:p>
          <w:p w:rsidR="00613222" w:rsidRDefault="00613222">
            <w:pPr>
              <w:autoSpaceDE w:val="0"/>
              <w:autoSpaceDN w:val="0"/>
              <w:adjustRightInd w:val="0"/>
              <w:jc w:val="center"/>
              <w:rPr>
                <w:rFonts w:ascii="Times New Roman" w:hAnsi="Times New Roman" w:cs="Times New Roman"/>
                <w:b/>
                <w:sz w:val="28"/>
                <w:szCs w:val="28"/>
              </w:rPr>
            </w:pPr>
          </w:p>
          <w:p w:rsidR="00613222" w:rsidRDefault="00613222">
            <w:pPr>
              <w:autoSpaceDE w:val="0"/>
              <w:autoSpaceDN w:val="0"/>
              <w:adjustRightInd w:val="0"/>
              <w:jc w:val="center"/>
              <w:rPr>
                <w:rFonts w:ascii="Times New Roman" w:hAnsi="Times New Roman" w:cs="Times New Roman"/>
                <w:b/>
                <w:sz w:val="28"/>
                <w:szCs w:val="28"/>
              </w:rPr>
            </w:pPr>
          </w:p>
          <w:p w:rsidR="00613222" w:rsidRDefault="00613222">
            <w:pPr>
              <w:autoSpaceDE w:val="0"/>
              <w:autoSpaceDN w:val="0"/>
              <w:adjustRightInd w:val="0"/>
              <w:jc w:val="center"/>
              <w:rPr>
                <w:rFonts w:ascii="Times New Roman" w:hAnsi="Times New Roman" w:cs="Times New Roman"/>
                <w:b/>
                <w:bCs/>
                <w:sz w:val="28"/>
                <w:szCs w:val="28"/>
                <w:lang w:val="en-US"/>
              </w:rPr>
            </w:pPr>
            <w:bookmarkStart w:id="7" w:name="_GoBack"/>
            <w:bookmarkEnd w:id="7"/>
          </w:p>
        </w:tc>
      </w:tr>
    </w:tbl>
    <w:p w:rsidR="00613222" w:rsidRDefault="00613222">
      <w:pPr>
        <w:rPr>
          <w:rFonts w:ascii="Times New Roman" w:hAnsi="Times New Roman" w:cs="Times New Roman"/>
        </w:rPr>
      </w:pPr>
    </w:p>
    <w:sectPr w:rsidR="00613222">
      <w:headerReference w:type="default" r:id="rId9"/>
      <w:pgSz w:w="11907" w:h="16840"/>
      <w:pgMar w:top="1418" w:right="1134" w:bottom="1418"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BC8" w:rsidRDefault="00294BC8">
      <w:r>
        <w:separator/>
      </w:r>
    </w:p>
  </w:endnote>
  <w:endnote w:type="continuationSeparator" w:id="0">
    <w:p w:rsidR="00294BC8" w:rsidRDefault="0029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Microsoft YaHei"/>
    <w:charset w:val="86"/>
    <w:family w:val="swiss"/>
    <w:pitch w:val="default"/>
    <w:sig w:usb0="00000000"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default"/>
    <w:sig w:usb0="00000000" w:usb1="00000000" w:usb2="00000000" w:usb3="00000000" w:csb0="0000019F" w:csb1="00000000"/>
  </w:font>
  <w:font w:name="等线 Light">
    <w:altName w:val="Segoe Print"/>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BC8" w:rsidRDefault="00294BC8">
      <w:r>
        <w:separator/>
      </w:r>
    </w:p>
  </w:footnote>
  <w:footnote w:type="continuationSeparator" w:id="0">
    <w:p w:rsidR="00294BC8" w:rsidRDefault="00294BC8">
      <w:r>
        <w:continuationSeparator/>
      </w:r>
    </w:p>
  </w:footnote>
  <w:footnote w:id="1">
    <w:p w:rsidR="00613222" w:rsidRDefault="00BD5DC8">
      <w:pPr>
        <w:pStyle w:val="FootnoteText"/>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Công văn số 6022/SKHCN-KTPC ngày 24 tháng 6 năm 2026 của Sở Khoa học và Công nghệ.</w:t>
      </w:r>
    </w:p>
  </w:footnote>
  <w:footnote w:id="2">
    <w:p w:rsidR="00613222" w:rsidRDefault="00BD5DC8">
      <w:pPr>
        <w:pStyle w:val="FootnoteText"/>
        <w:spacing w:after="120"/>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 xml:space="preserve">Công văn số </w:t>
      </w:r>
    </w:p>
  </w:footnote>
  <w:footnote w:id="3">
    <w:p w:rsidR="00613222" w:rsidRDefault="00BD5DC8">
      <w:pPr>
        <w:pStyle w:val="FootnoteText"/>
        <w:spacing w:after="120"/>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 xml:space="preserve">Công văn số </w:t>
      </w:r>
    </w:p>
  </w:footnote>
  <w:footnote w:id="4">
    <w:p w:rsidR="00613222" w:rsidRDefault="00BD5DC8">
      <w:pPr>
        <w:pStyle w:val="FootnoteText"/>
        <w:spacing w:after="120"/>
        <w:rPr>
          <w:rFonts w:ascii="Times New Roman" w:hAnsi="Times New Roman"/>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Link: …</w:t>
      </w:r>
    </w:p>
  </w:footnote>
  <w:footnote w:id="5">
    <w:p w:rsidR="00613222" w:rsidRDefault="00BD5DC8">
      <w:pPr>
        <w:pStyle w:val="FootnoteText"/>
        <w:spacing w:after="120"/>
        <w:rPr>
          <w:lang w:val="en-US"/>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Link:…..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22" w:rsidRDefault="00BD5DC8">
    <w:pPr>
      <w:pStyle w:val="Header"/>
      <w:jc w:val="center"/>
    </w:pPr>
    <w:r>
      <w:rPr>
        <w:noProof/>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4"/>
                              <w:szCs w:val="24"/>
                            </w:rPr>
                            <w:id w:val="147461947"/>
                          </w:sdtPr>
                          <w:sdtEndPr/>
                          <w:sdtContent>
                            <w:p w:rsidR="00613222" w:rsidRDefault="00BD5DC8">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574F4">
                                <w:rPr>
                                  <w:rFonts w:ascii="Times New Roman" w:hAnsi="Times New Roman" w:cs="Times New Roman"/>
                                  <w:noProof/>
                                  <w:sz w:val="24"/>
                                  <w:szCs w:val="24"/>
                                </w:rPr>
                                <w:t>11</w:t>
                              </w:r>
                              <w:r>
                                <w:rPr>
                                  <w:rFonts w:ascii="Times New Roman" w:hAnsi="Times New Roman" w:cs="Times New Roman"/>
                                  <w:sz w:val="24"/>
                                  <w:szCs w:val="24"/>
                                </w:rPr>
                                <w:fldChar w:fldCharType="end"/>
                              </w:r>
                            </w:p>
                          </w:sdtContent>
                        </w:sdt>
                        <w:p w:rsidR="00613222" w:rsidRDefault="00613222">
                          <w:pPr>
                            <w:rPr>
                              <w:rFonts w:ascii="Times New Roman" w:hAnsi="Times New Roman" w:cs="Times New Roman"/>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sdt>
                    <w:sdtPr>
                      <w:rPr>
                        <w:rFonts w:ascii="Times New Roman" w:hAnsi="Times New Roman" w:cs="Times New Roman"/>
                        <w:sz w:val="24"/>
                        <w:szCs w:val="24"/>
                      </w:rPr>
                      <w:id w:val="147461947"/>
                    </w:sdtPr>
                    <w:sdtEndPr/>
                    <w:sdtContent>
                      <w:p w:rsidR="00613222" w:rsidRDefault="00BD5DC8">
                        <w:pPr>
                          <w:pStyle w:val="Header"/>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574F4">
                          <w:rPr>
                            <w:rFonts w:ascii="Times New Roman" w:hAnsi="Times New Roman" w:cs="Times New Roman"/>
                            <w:noProof/>
                            <w:sz w:val="24"/>
                            <w:szCs w:val="24"/>
                          </w:rPr>
                          <w:t>11</w:t>
                        </w:r>
                        <w:r>
                          <w:rPr>
                            <w:rFonts w:ascii="Times New Roman" w:hAnsi="Times New Roman" w:cs="Times New Roman"/>
                            <w:sz w:val="24"/>
                            <w:szCs w:val="24"/>
                          </w:rPr>
                          <w:fldChar w:fldCharType="end"/>
                        </w:r>
                      </w:p>
                    </w:sdtContent>
                  </w:sdt>
                  <w:p w:rsidR="00613222" w:rsidRDefault="00613222">
                    <w:pPr>
                      <w:rPr>
                        <w:rFonts w:ascii="Times New Roman" w:hAnsi="Times New Roman" w:cs="Times New Roman"/>
                        <w:sz w:val="24"/>
                        <w:szCs w:val="24"/>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1D0D"/>
    <w:multiLevelType w:val="multilevel"/>
    <w:tmpl w:val="01751D0D"/>
    <w:lvl w:ilvl="0">
      <w:start w:val="2"/>
      <w:numFmt w:val="bullet"/>
      <w:lvlText w:val="-"/>
      <w:lvlJc w:val="left"/>
      <w:pPr>
        <w:ind w:left="1069" w:hanging="360"/>
      </w:pPr>
      <w:rPr>
        <w:rFonts w:ascii="Times New Roman" w:eastAsia="Calibr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nsid w:val="1AED29B3"/>
    <w:multiLevelType w:val="multilevel"/>
    <w:tmpl w:val="1AED29B3"/>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1DF27732"/>
    <w:multiLevelType w:val="multilevel"/>
    <w:tmpl w:val="1DF27732"/>
    <w:lvl w:ilvl="0">
      <w:start w:val="1"/>
      <w:numFmt w:val="upperRoman"/>
      <w:lvlText w:val="%1."/>
      <w:lvlJc w:val="left"/>
      <w:pPr>
        <w:ind w:left="1290" w:hanging="720"/>
      </w:pPr>
      <w:rPr>
        <w:rFonts w:hint="default"/>
        <w:b/>
      </w:rPr>
    </w:lvl>
    <w:lvl w:ilvl="1">
      <w:numFmt w:val="bullet"/>
      <w:lvlText w:val=""/>
      <w:lvlJc w:val="left"/>
      <w:pPr>
        <w:ind w:left="1650" w:hanging="360"/>
      </w:pPr>
      <w:rPr>
        <w:rFonts w:ascii="Symbol" w:eastAsia="Times New Roman" w:hAnsi="Symbol" w:cs="Times New Roman" w:hint="default"/>
      </w:r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3">
    <w:nsid w:val="3466635C"/>
    <w:multiLevelType w:val="multilevel"/>
    <w:tmpl w:val="3466635C"/>
    <w:lvl w:ilvl="0">
      <w:start w:val="1"/>
      <w:numFmt w:val="decimal"/>
      <w:lvlText w:val="%1."/>
      <w:lvlJc w:val="left"/>
      <w:pPr>
        <w:ind w:left="1069" w:hanging="360"/>
      </w:pPr>
      <w:rPr>
        <w:rFonts w:hint="default"/>
        <w:b/>
      </w:rPr>
    </w:lvl>
    <w:lvl w:ilvl="1">
      <w:start w:val="1"/>
      <w:numFmt w:val="decimal"/>
      <w:isLgl/>
      <w:lvlText w:val="%1.%2"/>
      <w:lvlJc w:val="left"/>
      <w:pPr>
        <w:ind w:left="3090" w:hanging="396"/>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378349A4"/>
    <w:multiLevelType w:val="multilevel"/>
    <w:tmpl w:val="378349A4"/>
    <w:lvl w:ilvl="0">
      <w:start w:val="1"/>
      <w:numFmt w:val="decimal"/>
      <w:lvlText w:val="%1."/>
      <w:lvlJc w:val="left"/>
      <w:pPr>
        <w:ind w:left="1069" w:hanging="360"/>
      </w:pPr>
      <w:rPr>
        <w:rFonts w:hint="default"/>
        <w:b/>
      </w:rPr>
    </w:lvl>
    <w:lvl w:ilvl="1">
      <w:start w:val="1"/>
      <w:numFmt w:val="decimal"/>
      <w:isLgl/>
      <w:lvlText w:val="%1.%2"/>
      <w:lvlJc w:val="left"/>
      <w:pPr>
        <w:ind w:left="1105" w:hanging="384"/>
      </w:pPr>
      <w:rPr>
        <w:rFonts w:hint="default"/>
        <w:b/>
      </w:rPr>
    </w:lvl>
    <w:lvl w:ilvl="2">
      <w:start w:val="1"/>
      <w:numFmt w:val="decimal"/>
      <w:isLgl/>
      <w:lvlText w:val="%1.%2.%3"/>
      <w:lvlJc w:val="left"/>
      <w:pPr>
        <w:ind w:left="1453" w:hanging="720"/>
      </w:pPr>
      <w:rPr>
        <w:rFonts w:hint="default"/>
      </w:rPr>
    </w:lvl>
    <w:lvl w:ilvl="3">
      <w:start w:val="1"/>
      <w:numFmt w:val="decimal"/>
      <w:isLgl/>
      <w:lvlText w:val="%1.%2.%3.%4"/>
      <w:lvlJc w:val="left"/>
      <w:pPr>
        <w:ind w:left="1825" w:hanging="108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2209" w:hanging="1440"/>
      </w:pPr>
      <w:rPr>
        <w:rFonts w:hint="default"/>
      </w:rPr>
    </w:lvl>
    <w:lvl w:ilvl="6">
      <w:start w:val="1"/>
      <w:numFmt w:val="decimal"/>
      <w:isLgl/>
      <w:lvlText w:val="%1.%2.%3.%4.%5.%6.%7"/>
      <w:lvlJc w:val="left"/>
      <w:pPr>
        <w:ind w:left="2221" w:hanging="1440"/>
      </w:pPr>
      <w:rPr>
        <w:rFonts w:hint="default"/>
      </w:rPr>
    </w:lvl>
    <w:lvl w:ilvl="7">
      <w:start w:val="1"/>
      <w:numFmt w:val="decimal"/>
      <w:isLgl/>
      <w:lvlText w:val="%1.%2.%3.%4.%5.%6.%7.%8"/>
      <w:lvlJc w:val="left"/>
      <w:pPr>
        <w:ind w:left="2593" w:hanging="1800"/>
      </w:pPr>
      <w:rPr>
        <w:rFonts w:hint="default"/>
      </w:rPr>
    </w:lvl>
    <w:lvl w:ilvl="8">
      <w:start w:val="1"/>
      <w:numFmt w:val="decimal"/>
      <w:isLgl/>
      <w:lvlText w:val="%1.%2.%3.%4.%5.%6.%7.%8.%9"/>
      <w:lvlJc w:val="left"/>
      <w:pPr>
        <w:ind w:left="2965" w:hanging="2160"/>
      </w:pPr>
      <w:rPr>
        <w:rFonts w:hint="default"/>
      </w:rPr>
    </w:lvl>
  </w:abstractNum>
  <w:abstractNum w:abstractNumId="5">
    <w:nsid w:val="472E771D"/>
    <w:multiLevelType w:val="multilevel"/>
    <w:tmpl w:val="472E771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08D"/>
    <w:rsid w:val="000230A1"/>
    <w:rsid w:val="00027DB0"/>
    <w:rsid w:val="0004193B"/>
    <w:rsid w:val="00041FF7"/>
    <w:rsid w:val="0004239D"/>
    <w:rsid w:val="00054434"/>
    <w:rsid w:val="00062176"/>
    <w:rsid w:val="00064187"/>
    <w:rsid w:val="000761DA"/>
    <w:rsid w:val="00084342"/>
    <w:rsid w:val="00084A45"/>
    <w:rsid w:val="00085EA0"/>
    <w:rsid w:val="00093654"/>
    <w:rsid w:val="000A0422"/>
    <w:rsid w:val="000C5B39"/>
    <w:rsid w:val="000D0C2A"/>
    <w:rsid w:val="000E23BE"/>
    <w:rsid w:val="000E26BE"/>
    <w:rsid w:val="000E35FF"/>
    <w:rsid w:val="000F6CE4"/>
    <w:rsid w:val="00101FAD"/>
    <w:rsid w:val="00104584"/>
    <w:rsid w:val="0012026D"/>
    <w:rsid w:val="00140BF4"/>
    <w:rsid w:val="00160BEF"/>
    <w:rsid w:val="00162397"/>
    <w:rsid w:val="001749CB"/>
    <w:rsid w:val="0019421A"/>
    <w:rsid w:val="001B3476"/>
    <w:rsid w:val="001C408D"/>
    <w:rsid w:val="001C62F8"/>
    <w:rsid w:val="001D4AF1"/>
    <w:rsid w:val="001E3D4D"/>
    <w:rsid w:val="00227A6A"/>
    <w:rsid w:val="00232A59"/>
    <w:rsid w:val="00236A9D"/>
    <w:rsid w:val="002625EC"/>
    <w:rsid w:val="0027028C"/>
    <w:rsid w:val="0028182D"/>
    <w:rsid w:val="00287388"/>
    <w:rsid w:val="00294BC8"/>
    <w:rsid w:val="002A171D"/>
    <w:rsid w:val="002A1D0C"/>
    <w:rsid w:val="002A781E"/>
    <w:rsid w:val="002C75E2"/>
    <w:rsid w:val="002D01AD"/>
    <w:rsid w:val="002D5891"/>
    <w:rsid w:val="002D7F35"/>
    <w:rsid w:val="002E7119"/>
    <w:rsid w:val="002F483A"/>
    <w:rsid w:val="003101B4"/>
    <w:rsid w:val="003109FA"/>
    <w:rsid w:val="003118E0"/>
    <w:rsid w:val="00332BCA"/>
    <w:rsid w:val="003338D3"/>
    <w:rsid w:val="00337421"/>
    <w:rsid w:val="003404C3"/>
    <w:rsid w:val="00343305"/>
    <w:rsid w:val="00362EDF"/>
    <w:rsid w:val="003651A5"/>
    <w:rsid w:val="003A18E7"/>
    <w:rsid w:val="003A6926"/>
    <w:rsid w:val="003C0AFD"/>
    <w:rsid w:val="003C6AFC"/>
    <w:rsid w:val="003D5CA0"/>
    <w:rsid w:val="003F12F0"/>
    <w:rsid w:val="003F1AED"/>
    <w:rsid w:val="003F57C0"/>
    <w:rsid w:val="003F5D60"/>
    <w:rsid w:val="003F7412"/>
    <w:rsid w:val="003F7C41"/>
    <w:rsid w:val="00406C11"/>
    <w:rsid w:val="00415394"/>
    <w:rsid w:val="00416142"/>
    <w:rsid w:val="0041797E"/>
    <w:rsid w:val="00421703"/>
    <w:rsid w:val="00422782"/>
    <w:rsid w:val="0043059B"/>
    <w:rsid w:val="00432071"/>
    <w:rsid w:val="00437317"/>
    <w:rsid w:val="00440E41"/>
    <w:rsid w:val="00446EA4"/>
    <w:rsid w:val="00457B1F"/>
    <w:rsid w:val="00466C8C"/>
    <w:rsid w:val="00473D01"/>
    <w:rsid w:val="00477CDB"/>
    <w:rsid w:val="0048389A"/>
    <w:rsid w:val="004A04CF"/>
    <w:rsid w:val="004A50C4"/>
    <w:rsid w:val="004B6DDE"/>
    <w:rsid w:val="004D0843"/>
    <w:rsid w:val="00512250"/>
    <w:rsid w:val="005249CD"/>
    <w:rsid w:val="0053619D"/>
    <w:rsid w:val="005435D5"/>
    <w:rsid w:val="0055548A"/>
    <w:rsid w:val="00556BBE"/>
    <w:rsid w:val="00560424"/>
    <w:rsid w:val="005710E8"/>
    <w:rsid w:val="00577455"/>
    <w:rsid w:val="005846A1"/>
    <w:rsid w:val="00593DE9"/>
    <w:rsid w:val="005A21B6"/>
    <w:rsid w:val="005A2530"/>
    <w:rsid w:val="005A7F11"/>
    <w:rsid w:val="005B0777"/>
    <w:rsid w:val="005B357A"/>
    <w:rsid w:val="005E7217"/>
    <w:rsid w:val="005F0060"/>
    <w:rsid w:val="005F4820"/>
    <w:rsid w:val="005F51A7"/>
    <w:rsid w:val="00613222"/>
    <w:rsid w:val="00625934"/>
    <w:rsid w:val="00637142"/>
    <w:rsid w:val="00643526"/>
    <w:rsid w:val="0064492F"/>
    <w:rsid w:val="00671A21"/>
    <w:rsid w:val="00671B9C"/>
    <w:rsid w:val="0067343D"/>
    <w:rsid w:val="006742AF"/>
    <w:rsid w:val="00675697"/>
    <w:rsid w:val="00680718"/>
    <w:rsid w:val="00682ACA"/>
    <w:rsid w:val="006A62E8"/>
    <w:rsid w:val="006B40FA"/>
    <w:rsid w:val="006C11C6"/>
    <w:rsid w:val="006C1FAC"/>
    <w:rsid w:val="006C6C57"/>
    <w:rsid w:val="006D2A5B"/>
    <w:rsid w:val="006E10F8"/>
    <w:rsid w:val="00702BA6"/>
    <w:rsid w:val="00703B41"/>
    <w:rsid w:val="007133CC"/>
    <w:rsid w:val="00714F00"/>
    <w:rsid w:val="00722F3F"/>
    <w:rsid w:val="007232FC"/>
    <w:rsid w:val="00726ECA"/>
    <w:rsid w:val="007340D7"/>
    <w:rsid w:val="00743750"/>
    <w:rsid w:val="007535A8"/>
    <w:rsid w:val="00762CFB"/>
    <w:rsid w:val="0077474D"/>
    <w:rsid w:val="00777AC7"/>
    <w:rsid w:val="0079588E"/>
    <w:rsid w:val="007A13DB"/>
    <w:rsid w:val="007A4BE9"/>
    <w:rsid w:val="007B39A6"/>
    <w:rsid w:val="007C45E4"/>
    <w:rsid w:val="007D5239"/>
    <w:rsid w:val="007D5B5C"/>
    <w:rsid w:val="007D72D1"/>
    <w:rsid w:val="007F47A4"/>
    <w:rsid w:val="00802E22"/>
    <w:rsid w:val="00810807"/>
    <w:rsid w:val="0083288E"/>
    <w:rsid w:val="008674E8"/>
    <w:rsid w:val="00871B87"/>
    <w:rsid w:val="008801E1"/>
    <w:rsid w:val="00890F49"/>
    <w:rsid w:val="008C0CAD"/>
    <w:rsid w:val="008C5671"/>
    <w:rsid w:val="008E244B"/>
    <w:rsid w:val="008E26FD"/>
    <w:rsid w:val="008F2AC6"/>
    <w:rsid w:val="00920BDA"/>
    <w:rsid w:val="00936998"/>
    <w:rsid w:val="00947D3E"/>
    <w:rsid w:val="009732C9"/>
    <w:rsid w:val="00974DAB"/>
    <w:rsid w:val="0097687F"/>
    <w:rsid w:val="009856E8"/>
    <w:rsid w:val="009A1764"/>
    <w:rsid w:val="009A513A"/>
    <w:rsid w:val="009D3D9B"/>
    <w:rsid w:val="009E386A"/>
    <w:rsid w:val="009F0B53"/>
    <w:rsid w:val="009F12D1"/>
    <w:rsid w:val="009F5692"/>
    <w:rsid w:val="00A002AC"/>
    <w:rsid w:val="00A1086A"/>
    <w:rsid w:val="00A13FCE"/>
    <w:rsid w:val="00A14FBE"/>
    <w:rsid w:val="00A20779"/>
    <w:rsid w:val="00A339BB"/>
    <w:rsid w:val="00A36873"/>
    <w:rsid w:val="00A40BEF"/>
    <w:rsid w:val="00A4308D"/>
    <w:rsid w:val="00A50537"/>
    <w:rsid w:val="00A6195D"/>
    <w:rsid w:val="00A62BA8"/>
    <w:rsid w:val="00A6508C"/>
    <w:rsid w:val="00A77232"/>
    <w:rsid w:val="00A81F81"/>
    <w:rsid w:val="00A853E7"/>
    <w:rsid w:val="00A9576E"/>
    <w:rsid w:val="00AA5248"/>
    <w:rsid w:val="00AB1D8B"/>
    <w:rsid w:val="00AB701A"/>
    <w:rsid w:val="00AC065E"/>
    <w:rsid w:val="00AD6915"/>
    <w:rsid w:val="00AF150E"/>
    <w:rsid w:val="00B0046B"/>
    <w:rsid w:val="00B011CF"/>
    <w:rsid w:val="00B01F14"/>
    <w:rsid w:val="00B03F7D"/>
    <w:rsid w:val="00B119B4"/>
    <w:rsid w:val="00B130A6"/>
    <w:rsid w:val="00B17459"/>
    <w:rsid w:val="00B17ED3"/>
    <w:rsid w:val="00B46180"/>
    <w:rsid w:val="00B51F34"/>
    <w:rsid w:val="00B6104F"/>
    <w:rsid w:val="00B61092"/>
    <w:rsid w:val="00B63CF9"/>
    <w:rsid w:val="00B72E6B"/>
    <w:rsid w:val="00B76B16"/>
    <w:rsid w:val="00B8106B"/>
    <w:rsid w:val="00B84C85"/>
    <w:rsid w:val="00B96060"/>
    <w:rsid w:val="00BC0A9E"/>
    <w:rsid w:val="00BC303D"/>
    <w:rsid w:val="00BC3E53"/>
    <w:rsid w:val="00BC5156"/>
    <w:rsid w:val="00BC71E0"/>
    <w:rsid w:val="00BD5DC8"/>
    <w:rsid w:val="00BD6BCD"/>
    <w:rsid w:val="00BF0032"/>
    <w:rsid w:val="00BF2A73"/>
    <w:rsid w:val="00C21107"/>
    <w:rsid w:val="00C26D1E"/>
    <w:rsid w:val="00C270BE"/>
    <w:rsid w:val="00C30CF5"/>
    <w:rsid w:val="00C349DC"/>
    <w:rsid w:val="00C609DA"/>
    <w:rsid w:val="00C71314"/>
    <w:rsid w:val="00C877A0"/>
    <w:rsid w:val="00CB6E95"/>
    <w:rsid w:val="00CC5642"/>
    <w:rsid w:val="00CC6FAE"/>
    <w:rsid w:val="00CD4F13"/>
    <w:rsid w:val="00CE4687"/>
    <w:rsid w:val="00CF195D"/>
    <w:rsid w:val="00D009AD"/>
    <w:rsid w:val="00D03B4B"/>
    <w:rsid w:val="00D065D8"/>
    <w:rsid w:val="00D074DF"/>
    <w:rsid w:val="00D27213"/>
    <w:rsid w:val="00D30E83"/>
    <w:rsid w:val="00D31AAC"/>
    <w:rsid w:val="00D563AB"/>
    <w:rsid w:val="00D574F4"/>
    <w:rsid w:val="00D62029"/>
    <w:rsid w:val="00D62453"/>
    <w:rsid w:val="00D64C7F"/>
    <w:rsid w:val="00D6587A"/>
    <w:rsid w:val="00D665EF"/>
    <w:rsid w:val="00D73F27"/>
    <w:rsid w:val="00D75A64"/>
    <w:rsid w:val="00D77ADC"/>
    <w:rsid w:val="00D95DDA"/>
    <w:rsid w:val="00DB0D67"/>
    <w:rsid w:val="00E01ED7"/>
    <w:rsid w:val="00E14D51"/>
    <w:rsid w:val="00E16ED0"/>
    <w:rsid w:val="00E21815"/>
    <w:rsid w:val="00E540E2"/>
    <w:rsid w:val="00E65530"/>
    <w:rsid w:val="00E670B5"/>
    <w:rsid w:val="00E72DA9"/>
    <w:rsid w:val="00E74CE7"/>
    <w:rsid w:val="00E83548"/>
    <w:rsid w:val="00E94A24"/>
    <w:rsid w:val="00EB200C"/>
    <w:rsid w:val="00EF3905"/>
    <w:rsid w:val="00F02DB7"/>
    <w:rsid w:val="00F227B4"/>
    <w:rsid w:val="00F31B7B"/>
    <w:rsid w:val="00F37FE1"/>
    <w:rsid w:val="00F44637"/>
    <w:rsid w:val="00F57E34"/>
    <w:rsid w:val="00F74AF7"/>
    <w:rsid w:val="00F91559"/>
    <w:rsid w:val="00FA015F"/>
    <w:rsid w:val="00FA054E"/>
    <w:rsid w:val="00FC0CBD"/>
    <w:rsid w:val="00FD3198"/>
    <w:rsid w:val="00FD3887"/>
    <w:rsid w:val="00FD44E6"/>
    <w:rsid w:val="00FD7C9B"/>
    <w:rsid w:val="00FE4193"/>
    <w:rsid w:val="00FE4A52"/>
    <w:rsid w:val="00FF2790"/>
    <w:rsid w:val="1CA339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D40C656-4502-4A20-A4CA-7EE8B88C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Times New Roman" w:hAnsi="Arial" w:cs="Arial"/>
      <w:lang w:val="vi-VN"/>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sz w:val="24"/>
      <w:szCs w:val="24"/>
      <w:lang w:val="en-US"/>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unhideWhenUsed/>
    <w:qFormat/>
    <w:rPr>
      <w:vertAlign w:val="superscript"/>
    </w:rPr>
  </w:style>
  <w:style w:type="paragraph" w:styleId="FootnoteText">
    <w:name w:val="footnote text"/>
    <w:basedOn w:val="Normal"/>
    <w:link w:val="FootnoteTextChar"/>
    <w:uiPriority w:val="99"/>
    <w:unhideWhenUsed/>
    <w:qFormat/>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unhideWhenUsed/>
    <w:qFormat/>
    <w:rPr>
      <w:color w:val="0563C1"/>
      <w:u w:val="single"/>
    </w:rPr>
  </w:style>
  <w:style w:type="paragraph" w:styleId="NormalWeb">
    <w:name w:val="Normal (Web)"/>
    <w:basedOn w:val="Normal"/>
    <w:link w:val="NormalWebChar"/>
    <w:uiPriority w:val="99"/>
    <w:unhideWhenUsed/>
    <w:qFormat/>
    <w:pPr>
      <w:spacing w:before="100" w:beforeAutospacing="1" w:after="100" w:afterAutospacing="1"/>
    </w:pPr>
    <w:rPr>
      <w:rFonts w:ascii="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lang w:val="en-US"/>
    </w:rPr>
  </w:style>
  <w:style w:type="table" w:styleId="TableGrid">
    <w:name w:val="Table Grid"/>
    <w:basedOn w:val="TableNormal"/>
    <w:uiPriority w:val="3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link w:val="ListParagraphChar"/>
    <w:uiPriority w:val="34"/>
    <w:qFormat/>
    <w:pPr>
      <w:spacing w:after="160" w:line="278" w:lineRule="auto"/>
      <w:ind w:left="720"/>
      <w:contextualSpacing/>
    </w:pPr>
    <w:rPr>
      <w:rFonts w:asciiTheme="minorHAnsi" w:eastAsiaTheme="minorHAnsi" w:hAnsiTheme="minorHAnsi" w:cstheme="minorBidi"/>
      <w:kern w:val="2"/>
      <w:sz w:val="24"/>
      <w:szCs w:val="24"/>
      <w:lang w:val="en-US"/>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Char">
    <w:name w:val="Char"/>
    <w:basedOn w:val="Normal"/>
    <w:autoRedefine/>
    <w:qFormat/>
    <w:pPr>
      <w:spacing w:after="160" w:line="240" w:lineRule="exact"/>
    </w:pPr>
    <w:rPr>
      <w:rFonts w:ascii="Verdana" w:hAnsi="Verdana" w:cs="Verdana"/>
      <w:lang w:val="en-US"/>
    </w:rPr>
  </w:style>
  <w:style w:type="character" w:customStyle="1" w:styleId="Other">
    <w:name w:val="Other_"/>
    <w:link w:val="Other0"/>
    <w:qFormat/>
    <w:rPr>
      <w:sz w:val="26"/>
      <w:szCs w:val="26"/>
      <w:shd w:val="clear" w:color="auto" w:fill="FFFFFF"/>
    </w:rPr>
  </w:style>
  <w:style w:type="paragraph" w:customStyle="1" w:styleId="Other0">
    <w:name w:val="Other"/>
    <w:basedOn w:val="Normal"/>
    <w:link w:val="Other"/>
    <w:pPr>
      <w:widowControl w:val="0"/>
      <w:shd w:val="clear" w:color="auto" w:fill="FFFFFF"/>
      <w:spacing w:after="200" w:line="262" w:lineRule="auto"/>
      <w:ind w:firstLine="400"/>
    </w:pPr>
    <w:rPr>
      <w:rFonts w:asciiTheme="minorHAnsi" w:eastAsiaTheme="minorHAnsi" w:hAnsiTheme="minorHAnsi" w:cstheme="minorBidi"/>
      <w:kern w:val="2"/>
      <w:sz w:val="26"/>
      <w:szCs w:val="26"/>
      <w:lang w:val="en-US"/>
    </w:rPr>
  </w:style>
  <w:style w:type="character" w:customStyle="1" w:styleId="Bodytext2">
    <w:name w:val="Body text (2)_"/>
    <w:link w:val="Bodytext20"/>
    <w:qFormat/>
    <w:rPr>
      <w:shd w:val="clear" w:color="auto" w:fill="FFFFFF"/>
    </w:rPr>
  </w:style>
  <w:style w:type="paragraph" w:customStyle="1" w:styleId="Bodytext20">
    <w:name w:val="Body text (2)"/>
    <w:basedOn w:val="Normal"/>
    <w:link w:val="Bodytext2"/>
    <w:pPr>
      <w:widowControl w:val="0"/>
      <w:shd w:val="clear" w:color="auto" w:fill="FFFFFF"/>
    </w:pPr>
    <w:rPr>
      <w:rFonts w:asciiTheme="minorHAnsi" w:eastAsiaTheme="minorHAnsi" w:hAnsiTheme="minorHAnsi" w:cstheme="minorBidi"/>
      <w:kern w:val="2"/>
      <w:sz w:val="24"/>
      <w:szCs w:val="24"/>
      <w:lang w:val="en-US"/>
    </w:rPr>
  </w:style>
  <w:style w:type="paragraph" w:customStyle="1" w:styleId="Char1">
    <w:name w:val="Char1"/>
    <w:basedOn w:val="Normal"/>
    <w:autoRedefine/>
    <w:pPr>
      <w:spacing w:after="160" w:line="240" w:lineRule="exact"/>
    </w:pPr>
    <w:rPr>
      <w:rFonts w:ascii="Verdana" w:hAnsi="Verdana" w:cs="Verdana"/>
      <w:lang w:val="en-US"/>
    </w:rPr>
  </w:style>
  <w:style w:type="character" w:customStyle="1" w:styleId="HeaderChar">
    <w:name w:val="Header Char"/>
    <w:basedOn w:val="DefaultParagraphFont"/>
    <w:link w:val="Header"/>
    <w:uiPriority w:val="99"/>
    <w:qFormat/>
    <w:rPr>
      <w:rFonts w:ascii="Arial" w:eastAsia="Times New Roman" w:hAnsi="Arial" w:cs="Arial"/>
      <w:kern w:val="0"/>
      <w:sz w:val="20"/>
      <w:szCs w:val="20"/>
      <w:lang w:val="vi-VN"/>
    </w:rPr>
  </w:style>
  <w:style w:type="character" w:customStyle="1" w:styleId="FooterChar">
    <w:name w:val="Footer Char"/>
    <w:basedOn w:val="DefaultParagraphFont"/>
    <w:link w:val="Footer"/>
    <w:uiPriority w:val="99"/>
    <w:qFormat/>
    <w:rPr>
      <w:rFonts w:ascii="Arial" w:eastAsia="Times New Roman" w:hAnsi="Arial" w:cs="Arial"/>
      <w:kern w:val="0"/>
      <w:sz w:val="20"/>
      <w:szCs w:val="20"/>
      <w:lang w:val="vi-VN"/>
    </w:rPr>
  </w:style>
  <w:style w:type="character" w:customStyle="1" w:styleId="ListParagraphChar">
    <w:name w:val="List Paragraph Char"/>
    <w:link w:val="ListParagraph"/>
    <w:uiPriority w:val="34"/>
    <w:qFormat/>
  </w:style>
  <w:style w:type="character" w:customStyle="1" w:styleId="NormalWebChar">
    <w:name w:val="Normal (Web) Char"/>
    <w:link w:val="NormalWeb"/>
    <w:locked/>
    <w:rPr>
      <w:rFonts w:ascii="Times New Roman" w:eastAsia="Times New Roman" w:hAnsi="Times New Roman" w:cs="Times New Roman"/>
      <w:kern w:val="0"/>
    </w:rPr>
  </w:style>
  <w:style w:type="character" w:customStyle="1" w:styleId="Vnbnnidung2Inm">
    <w:name w:val="Văn bản nội dung (2) + In đậm"/>
    <w:uiPriority w:val="99"/>
    <w:qFormat/>
    <w:rPr>
      <w:rFonts w:ascii="Times New Roman" w:hAnsi="Times New Roman"/>
      <w:b/>
      <w:bCs/>
      <w:sz w:val="26"/>
      <w:szCs w:val="26"/>
      <w:shd w:val="clear" w:color="auto" w:fill="FFFFFF"/>
    </w:rPr>
  </w:style>
  <w:style w:type="character" w:customStyle="1" w:styleId="Vnbnnidung4">
    <w:name w:val="Văn bản nội dung (4)_"/>
    <w:link w:val="Vnbnnidung40"/>
    <w:uiPriority w:val="99"/>
    <w:qFormat/>
    <w:rPr>
      <w:i/>
      <w:iCs/>
      <w:sz w:val="26"/>
      <w:szCs w:val="26"/>
      <w:shd w:val="clear" w:color="auto" w:fill="FFFFFF"/>
    </w:rPr>
  </w:style>
  <w:style w:type="paragraph" w:customStyle="1" w:styleId="Vnbnnidung40">
    <w:name w:val="Văn bản nội dung (4)"/>
    <w:basedOn w:val="Normal"/>
    <w:link w:val="Vnbnnidung4"/>
    <w:uiPriority w:val="99"/>
    <w:qFormat/>
    <w:pPr>
      <w:widowControl w:val="0"/>
      <w:shd w:val="clear" w:color="auto" w:fill="FFFFFF"/>
      <w:spacing w:before="360" w:after="720" w:line="240" w:lineRule="atLeast"/>
      <w:jc w:val="both"/>
    </w:pPr>
    <w:rPr>
      <w:rFonts w:asciiTheme="minorHAnsi" w:eastAsiaTheme="minorHAnsi" w:hAnsiTheme="minorHAnsi" w:cstheme="minorBidi"/>
      <w:i/>
      <w:iCs/>
      <w:kern w:val="2"/>
      <w:sz w:val="26"/>
      <w:szCs w:val="26"/>
      <w:lang w:val="en-US"/>
    </w:rPr>
  </w:style>
  <w:style w:type="paragraph" w:customStyle="1" w:styleId="Revision1">
    <w:name w:val="Revision1"/>
    <w:hidden/>
    <w:uiPriority w:val="99"/>
    <w:semiHidden/>
    <w:qFormat/>
    <w:rPr>
      <w:rFonts w:ascii="Arial" w:eastAsia="Times New Roman" w:hAnsi="Arial" w:cs="Arial"/>
      <w:lang w:val="vi-VN"/>
    </w:rPr>
  </w:style>
  <w:style w:type="character" w:customStyle="1" w:styleId="FootnoteTextChar">
    <w:name w:val="Footnote Text Char"/>
    <w:basedOn w:val="DefaultParagraphFont"/>
    <w:link w:val="FootnoteText"/>
    <w:uiPriority w:val="99"/>
    <w:qFormat/>
    <w:rPr>
      <w:rFonts w:ascii="Arial" w:eastAsia="Times New Roman" w:hAnsi="Arial" w:cs="Arial"/>
      <w:kern w:val="0"/>
      <w:sz w:val="20"/>
      <w:szCs w:val="20"/>
      <w:lang w:val="vi-V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Vnbnnidung2">
    <w:name w:val="Văn bản nội dung (2)_"/>
    <w:link w:val="Vnbnnidung20"/>
    <w:uiPriority w:val="99"/>
    <w:qFormat/>
    <w:rPr>
      <w:sz w:val="28"/>
      <w:szCs w:val="28"/>
      <w:shd w:val="clear" w:color="auto" w:fill="FFFFFF"/>
    </w:rPr>
  </w:style>
  <w:style w:type="paragraph" w:customStyle="1" w:styleId="Vnbnnidung20">
    <w:name w:val="Văn bản nội dung (2)"/>
    <w:basedOn w:val="Normal"/>
    <w:link w:val="Vnbnnidung2"/>
    <w:uiPriority w:val="99"/>
    <w:qFormat/>
    <w:pPr>
      <w:widowControl w:val="0"/>
      <w:shd w:val="clear" w:color="auto" w:fill="FFFFFF"/>
      <w:spacing w:after="60" w:line="320" w:lineRule="exact"/>
      <w:jc w:val="both"/>
    </w:pPr>
    <w:rPr>
      <w:rFonts w:asciiTheme="minorHAnsi" w:eastAsiaTheme="minorHAnsi" w:hAnsiTheme="minorHAnsi" w:cstheme="minorBidi"/>
      <w:kern w:val="2"/>
      <w:sz w:val="28"/>
      <w:szCs w:val="28"/>
      <w:lang w:val="en-US"/>
    </w:rPr>
  </w:style>
  <w:style w:type="paragraph" w:customStyle="1" w:styleId="Vnbnnidung21">
    <w:name w:val="Văn bản nội dung (2)1"/>
    <w:basedOn w:val="Normal"/>
    <w:uiPriority w:val="99"/>
    <w:qFormat/>
    <w:pPr>
      <w:widowControl w:val="0"/>
      <w:shd w:val="clear" w:color="auto" w:fill="FFFFFF"/>
      <w:spacing w:before="360" w:after="60" w:line="367" w:lineRule="exact"/>
      <w:jc w:val="both"/>
    </w:pPr>
    <w:rPr>
      <w:rFonts w:ascii="Times New Roman" w:eastAsia="Arial Unicode MS" w:hAnsi="Times New Roman" w:cs="Times New Roman"/>
      <w:sz w:val="26"/>
      <w:szCs w:val="26"/>
      <w:lang w:val="en-US"/>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Vnbnnidung3">
    <w:name w:val="Văn bản nội dung (3)_"/>
    <w:link w:val="Vnbnnidung30"/>
    <w:qFormat/>
    <w:rPr>
      <w:sz w:val="28"/>
      <w:szCs w:val="28"/>
      <w:shd w:val="clear" w:color="auto" w:fill="FFFFFF"/>
    </w:rPr>
  </w:style>
  <w:style w:type="paragraph" w:customStyle="1" w:styleId="Vnbnnidung30">
    <w:name w:val="Văn bản nội dung (3)"/>
    <w:basedOn w:val="Normal"/>
    <w:link w:val="Vnbnnidung3"/>
    <w:qFormat/>
    <w:pPr>
      <w:widowControl w:val="0"/>
      <w:shd w:val="clear" w:color="auto" w:fill="FFFFFF"/>
      <w:spacing w:after="240" w:line="302" w:lineRule="exact"/>
      <w:jc w:val="center"/>
    </w:pPr>
    <w:rPr>
      <w:rFonts w:asciiTheme="minorHAnsi" w:eastAsiaTheme="minorHAnsi" w:hAnsiTheme="minorHAnsi" w:cstheme="minorBidi"/>
      <w:kern w:val="2"/>
      <w:sz w:val="28"/>
      <w:szCs w:val="28"/>
      <w:lang w:val="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isselectedend">
    <w:name w:val="isselectedend"/>
    <w:basedOn w:val="Normal"/>
    <w:qFormat/>
    <w:pPr>
      <w:spacing w:before="100" w:beforeAutospacing="1" w:after="100" w:afterAutospacing="1"/>
    </w:pPr>
    <w:rPr>
      <w:rFonts w:ascii="Times New Roman" w:hAnsi="Times New Roman" w:cs="Times New Roman"/>
      <w:sz w:val="24"/>
      <w:szCs w:val="24"/>
      <w:lang w:val="en-US"/>
    </w:rPr>
  </w:style>
  <w:style w:type="character" w:customStyle="1" w:styleId="fontstyle01">
    <w:name w:val="fontstyle01"/>
    <w:qFormat/>
    <w:rPr>
      <w:rFonts w:ascii="TimesNewRomanPSMT" w:hAnsi="TimesNewRomanPSMT" w:hint="default"/>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16E038-1E41-431D-A9BA-CF266E55A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4870</Words>
  <Characters>27763</Characters>
  <Application>Microsoft Office Word</Application>
  <DocSecurity>0</DocSecurity>
  <Lines>231</Lines>
  <Paragraphs>65</Paragraphs>
  <ScaleCrop>false</ScaleCrop>
  <Company/>
  <LinksUpToDate>false</LinksUpToDate>
  <CharactersWithSpaces>32568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c:creator>
  <cp:lastModifiedBy>CunMui</cp:lastModifiedBy>
  <cp:revision>20</cp:revision>
  <cp:lastPrinted>2026-01-10T06:52:00Z</cp:lastPrinted>
  <dcterms:created xsi:type="dcterms:W3CDTF">2026-04-15T02:40:00Z</dcterms:created>
  <dcterms:modified xsi:type="dcterms:W3CDTF">2026-07-02T09:12:00Z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eyJoZGlkIjoiNzE1M2Y5ZWMzZjJhMGE0MmJiOGFhZWRlMWEyNDMyNjMiLCJ1c2VySWQiOiI4ODEzNzQyNDc3NjM3In0=</vt:lpwstr>
  </property>
  <property fmtid="{D5CDD505-2E9C-101B-9397-08002B2CF9AE}" pid="3" name="KSOProductBuildVer">
    <vt:lpwstr>1033-12.1.0.26880</vt:lpwstr>
  </property>
  <property fmtid="{D5CDD505-2E9C-101B-9397-08002B2CF9AE}" pid="4" name="ICV">
    <vt:lpwstr>37A7B7F404D7443C9CBEF95B9ECB6BC6_12</vt:lpwstr>
  </property>
</Properties>
</file>