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9" w:type="dxa"/>
        <w:tblInd w:w="-572" w:type="dxa"/>
        <w:tblLook w:val="04A0" w:firstRow="1" w:lastRow="0" w:firstColumn="1" w:lastColumn="0" w:noHBand="0" w:noVBand="1"/>
      </w:tblPr>
      <w:tblGrid>
        <w:gridCol w:w="3965"/>
        <w:gridCol w:w="5954"/>
      </w:tblGrid>
      <w:tr w:rsidR="002326FA" w:rsidRPr="00AE4EB2" w:rsidTr="002326FA">
        <w:tc>
          <w:tcPr>
            <w:tcW w:w="3965" w:type="dxa"/>
            <w:shd w:val="clear" w:color="auto" w:fill="auto"/>
          </w:tcPr>
          <w:p w:rsidR="002326FA" w:rsidRPr="00AE4EB2" w:rsidRDefault="002326FA" w:rsidP="00BF6B35">
            <w:pPr>
              <w:jc w:val="center"/>
            </w:pPr>
            <w:r w:rsidRPr="00AE4EB2">
              <w:t>ỦY BAN NHÂN DÂN</w:t>
            </w:r>
          </w:p>
          <w:p w:rsidR="002326FA" w:rsidRPr="00AE4EB2" w:rsidRDefault="002326FA" w:rsidP="00BF6B35">
            <w:pPr>
              <w:jc w:val="center"/>
            </w:pPr>
            <w:r w:rsidRPr="00AE4EB2">
              <w:t>THÀNH PHỐ HỒ CHÍ MINH</w:t>
            </w:r>
          </w:p>
          <w:p w:rsidR="002326FA" w:rsidRPr="00AE4EB2" w:rsidRDefault="002326FA" w:rsidP="00BF6B35">
            <w:pPr>
              <w:jc w:val="center"/>
              <w:rPr>
                <w:b/>
                <w:sz w:val="26"/>
                <w:szCs w:val="26"/>
              </w:rPr>
            </w:pPr>
            <w:r w:rsidRPr="00AE4EB2">
              <w:rPr>
                <w:b/>
              </w:rPr>
              <w:t>SỞ KHOA HỌC VÀ CÔNG NGHỆ</w:t>
            </w:r>
          </w:p>
        </w:tc>
        <w:tc>
          <w:tcPr>
            <w:tcW w:w="5954" w:type="dxa"/>
            <w:shd w:val="clear" w:color="auto" w:fill="auto"/>
          </w:tcPr>
          <w:p w:rsidR="002326FA" w:rsidRPr="00AE4EB2" w:rsidRDefault="002326FA" w:rsidP="00BF6B35">
            <w:pPr>
              <w:jc w:val="center"/>
              <w:rPr>
                <w:b/>
                <w:iCs/>
                <w:color w:val="000000"/>
              </w:rPr>
            </w:pPr>
            <w:r w:rsidRPr="00AE4EB2">
              <w:rPr>
                <w:b/>
                <w:iCs/>
                <w:color w:val="000000"/>
              </w:rPr>
              <w:t>CỘNG HÒA XÃ HỘI CHỦ NGHĨA VIỆT NAM</w:t>
            </w:r>
          </w:p>
          <w:p w:rsidR="002326FA" w:rsidRPr="00AE4EB2" w:rsidRDefault="002326FA" w:rsidP="00BF6B35">
            <w:pPr>
              <w:jc w:val="center"/>
              <w:rPr>
                <w:b/>
                <w:iCs/>
                <w:color w:val="000000"/>
                <w:sz w:val="28"/>
                <w:szCs w:val="28"/>
              </w:rPr>
            </w:pPr>
            <w:r w:rsidRPr="00AE4EB2">
              <w:rPr>
                <w:b/>
                <w:iCs/>
                <w:color w:val="000000"/>
                <w:sz w:val="28"/>
                <w:szCs w:val="28"/>
              </w:rPr>
              <w:t>Độc lập - Tự do - Hạnh phúc</w:t>
            </w:r>
          </w:p>
          <w:p w:rsidR="002326FA" w:rsidRPr="00AE4EB2" w:rsidRDefault="002326FA" w:rsidP="00BF6B35">
            <w:r w:rsidRPr="00AE4EB2">
              <mc:AlternateContent>
                <mc:Choice Requires="wps">
                  <w:drawing>
                    <wp:anchor distT="4294967295" distB="4294967295" distL="114300" distR="114300" simplePos="0" relativeHeight="251659264" behindDoc="0" locked="0" layoutInCell="1" allowOverlap="1" wp14:anchorId="41B1F6B1" wp14:editId="6351A9FB">
                      <wp:simplePos x="0" y="0"/>
                      <wp:positionH relativeFrom="margin">
                        <wp:align>center</wp:align>
                      </wp:positionH>
                      <wp:positionV relativeFrom="paragraph">
                        <wp:posOffset>36195</wp:posOffset>
                      </wp:positionV>
                      <wp:extent cx="2160000"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E181B3" id="Line 3"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85pt" to="170.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uY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">
                      <w10:wrap anchorx="margin"/>
                    </v:line>
                  </w:pict>
                </mc:Fallback>
              </mc:AlternateContent>
            </w:r>
          </w:p>
        </w:tc>
      </w:tr>
      <w:tr w:rsidR="002326FA" w:rsidRPr="00AE4EB2" w:rsidTr="002326FA">
        <w:tc>
          <w:tcPr>
            <w:tcW w:w="3965" w:type="dxa"/>
            <w:shd w:val="clear" w:color="auto" w:fill="auto"/>
          </w:tcPr>
          <w:p w:rsidR="002326FA" w:rsidRPr="00AE4EB2" w:rsidRDefault="002326FA" w:rsidP="00BF6B35">
            <w:pPr>
              <w:spacing w:before="120" w:after="60"/>
              <w:jc w:val="center"/>
              <w:rPr>
                <w:sz w:val="26"/>
                <w:szCs w:val="26"/>
              </w:rPr>
            </w:pPr>
            <w:r w:rsidRPr="00AE4EB2">
              <mc:AlternateContent>
                <mc:Choice Requires="wps">
                  <w:drawing>
                    <wp:anchor distT="4294967295" distB="4294967295" distL="114300" distR="114300" simplePos="0" relativeHeight="251660288" behindDoc="0" locked="0" layoutInCell="1" allowOverlap="1" wp14:anchorId="4EF2FF8A" wp14:editId="5B42268D">
                      <wp:simplePos x="0" y="0"/>
                      <wp:positionH relativeFrom="column">
                        <wp:align>center</wp:align>
                      </wp:positionH>
                      <wp:positionV relativeFrom="paragraph">
                        <wp:posOffset>36195</wp:posOffset>
                      </wp:positionV>
                      <wp:extent cx="1080000" cy="0"/>
                      <wp:effectExtent l="0" t="0" r="254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BA8576F" id="Line 3"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85pt" to="85.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m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"/>
                  </w:pict>
                </mc:Fallback>
              </mc:AlternateContent>
            </w:r>
            <w:r w:rsidRPr="00AE4EB2">
              <w:rPr>
                <w:sz w:val="26"/>
                <w:szCs w:val="26"/>
              </w:rPr>
              <w:t>Số:             /TTr-SKHCN</w:t>
            </w:r>
          </w:p>
        </w:tc>
        <w:tc>
          <w:tcPr>
            <w:tcW w:w="5954" w:type="dxa"/>
            <w:shd w:val="clear" w:color="auto" w:fill="auto"/>
          </w:tcPr>
          <w:p w:rsidR="002326FA" w:rsidRPr="00AE4EB2" w:rsidRDefault="002326FA" w:rsidP="00837AB6">
            <w:pPr>
              <w:spacing w:before="120"/>
              <w:jc w:val="center"/>
              <w:rPr>
                <w:b/>
                <w:iCs/>
                <w:sz w:val="26"/>
                <w:szCs w:val="26"/>
              </w:rPr>
            </w:pPr>
            <w:r w:rsidRPr="00AE4EB2">
              <w:rPr>
                <w:i/>
                <w:iCs/>
                <w:sz w:val="26"/>
                <w:szCs w:val="26"/>
              </w:rPr>
              <w:t>Thành phố Hồ Chí Minh, ngày       tháng       năm 202</w:t>
            </w:r>
            <w:r w:rsidR="00837AB6">
              <w:rPr>
                <w:i/>
                <w:iCs/>
                <w:sz w:val="26"/>
                <w:szCs w:val="26"/>
              </w:rPr>
              <w:t>6</w:t>
            </w:r>
          </w:p>
        </w:tc>
      </w:tr>
    </w:tbl>
    <w:p w:rsidR="00581DAE" w:rsidRPr="00AE4EB2" w:rsidRDefault="00581DAE" w:rsidP="00581DAE">
      <w:pPr>
        <w:rPr>
          <w:sz w:val="28"/>
          <w:szCs w:val="28"/>
        </w:rPr>
      </w:pPr>
    </w:p>
    <w:p w:rsidR="002326FA" w:rsidRPr="00AE4EB2" w:rsidRDefault="002326FA" w:rsidP="00781E3E">
      <w:pPr>
        <w:jc w:val="center"/>
        <w:rPr>
          <w:b/>
          <w:sz w:val="28"/>
          <w:szCs w:val="28"/>
        </w:rPr>
      </w:pPr>
      <w:r w:rsidRPr="00AE4EB2">
        <w:rPr>
          <w:b/>
          <w:sz w:val="28"/>
          <w:szCs w:val="28"/>
        </w:rPr>
        <w:t>TỜ TRÌNH</w:t>
      </w:r>
    </w:p>
    <w:p w:rsidR="002326FA" w:rsidRPr="008B5548" w:rsidRDefault="008B5548" w:rsidP="00781E3E">
      <w:pPr>
        <w:ind w:right="2"/>
        <w:jc w:val="center"/>
        <w:rPr>
          <w:b/>
          <w:spacing w:val="-4"/>
          <w:sz w:val="28"/>
          <w:szCs w:val="28"/>
        </w:rPr>
      </w:pPr>
      <w:r w:rsidRPr="008B5548">
        <w:rPr>
          <w:b/>
          <w:spacing w:val="-4"/>
          <w:sz w:val="28"/>
          <w:szCs w:val="28"/>
        </w:rPr>
        <w:t>Dự thảo Nghị quyết của Hội đồng nhân dân Thành phố Hồ Chí Minh về chính sách hỗ trợ đối với phát triển nhân lực công nghiệp công nghệ số làm việc tại các dự án nghiên cứu, sản xuất sản phẩm công nghệ số trọng điểm, chip bán dẫn, hệ thống trí tuệ nhân tạo trên địa bàn Thành phố Hồ Chí Minh</w:t>
      </w:r>
    </w:p>
    <w:p w:rsidR="008A6A3F" w:rsidRPr="00AE4EB2" w:rsidRDefault="008A6A3F" w:rsidP="00781E3E">
      <w:pPr>
        <w:ind w:left="284" w:right="427"/>
        <w:jc w:val="center"/>
        <w:rPr>
          <w:b/>
          <w:sz w:val="28"/>
          <w:szCs w:val="28"/>
        </w:rPr>
      </w:pPr>
      <w:r w:rsidRPr="00AE4EB2">
        <mc:AlternateContent>
          <mc:Choice Requires="wps">
            <w:drawing>
              <wp:anchor distT="4294967295" distB="4294967295" distL="114300" distR="114300" simplePos="0" relativeHeight="251662336" behindDoc="0" locked="0" layoutInCell="1" allowOverlap="1" wp14:anchorId="486D3052" wp14:editId="1FE38445">
                <wp:simplePos x="0" y="0"/>
                <wp:positionH relativeFrom="margin">
                  <wp:align>center</wp:align>
                </wp:positionH>
                <wp:positionV relativeFrom="paragraph">
                  <wp:posOffset>76673</wp:posOffset>
                </wp:positionV>
                <wp:extent cx="1800000" cy="0"/>
                <wp:effectExtent l="0" t="0" r="2921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3976C39" id="Line 3" o:spid="_x0000_s1026" style="position:absolute;flip:y;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05pt" to="141.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">
                <w10:wrap anchorx="margin"/>
              </v:line>
            </w:pict>
          </mc:Fallback>
        </mc:AlternateContent>
      </w:r>
    </w:p>
    <w:p w:rsidR="00781E3E" w:rsidRPr="00AE4EB2" w:rsidRDefault="00781E3E" w:rsidP="00781E3E">
      <w:pPr>
        <w:ind w:left="284" w:right="425"/>
        <w:jc w:val="center"/>
        <w:rPr>
          <w:sz w:val="28"/>
          <w:szCs w:val="28"/>
        </w:rPr>
      </w:pPr>
    </w:p>
    <w:p w:rsidR="008A6A3F" w:rsidRPr="00AE4EB2" w:rsidRDefault="008A6A3F" w:rsidP="00781E3E">
      <w:pPr>
        <w:ind w:left="284" w:right="425"/>
        <w:jc w:val="center"/>
        <w:rPr>
          <w:sz w:val="28"/>
          <w:szCs w:val="28"/>
        </w:rPr>
      </w:pPr>
      <w:r w:rsidRPr="00AE4EB2">
        <w:rPr>
          <w:sz w:val="28"/>
          <w:szCs w:val="28"/>
        </w:rPr>
        <w:t>Kính gửi: Ủy ban nhân dân Thành phố Hồ Chí Minh</w:t>
      </w:r>
      <w:r w:rsidR="00993802" w:rsidRPr="00AE4EB2">
        <w:rPr>
          <w:sz w:val="28"/>
          <w:szCs w:val="28"/>
        </w:rPr>
        <w:t>.</w:t>
      </w:r>
    </w:p>
    <w:p w:rsidR="002326FA" w:rsidRPr="00AE4EB2" w:rsidRDefault="002326FA" w:rsidP="00781E3E">
      <w:pPr>
        <w:rPr>
          <w:sz w:val="28"/>
          <w:szCs w:val="28"/>
        </w:rPr>
      </w:pPr>
    </w:p>
    <w:p w:rsidR="002326FA" w:rsidRPr="00AE4EB2" w:rsidRDefault="002326FA" w:rsidP="00AE0CA9">
      <w:pPr>
        <w:spacing w:before="120"/>
        <w:jc w:val="center"/>
        <w:rPr>
          <w:vanish/>
        </w:rPr>
      </w:pPr>
    </w:p>
    <w:p w:rsidR="004D5C8B" w:rsidRPr="00AE4EB2" w:rsidRDefault="00E97105" w:rsidP="00AE0CA9">
      <w:pPr>
        <w:spacing w:before="120"/>
        <w:ind w:firstLine="709"/>
        <w:jc w:val="both"/>
        <w:rPr>
          <w:sz w:val="28"/>
          <w:szCs w:val="28"/>
        </w:rPr>
      </w:pPr>
      <w:r w:rsidRPr="00E97105">
        <w:rPr>
          <w:sz w:val="28"/>
          <w:szCs w:val="28"/>
        </w:rPr>
        <w:t>Thực hiện quy định của Luật Ban hành văn bản quy phạm pháp luật, Sở Khoa học và Công nghệ kính trình Ủy ban nhân dân Thành phố Hồ Chí Minh dự thảo Nghị quyết của Hội đồng nhân dân Thành phố Hồ Chí Minh về chính sách hỗ trợ đối với phát triển nhân lực công nghiệp công nghệ số làm việc tại các dự án nghiên cứu, sản xuất sản phẩm công nghệ số trọng điểm, chip bán dẫn, hệ thống trí tuệ nhân tạo, như sau:</w:t>
      </w:r>
    </w:p>
    <w:p w:rsidR="008A6A3F" w:rsidRPr="00AE4EB2" w:rsidRDefault="008A6A3F" w:rsidP="00AE0CA9">
      <w:pPr>
        <w:pStyle w:val="Heading2"/>
        <w:shd w:val="clear" w:color="auto" w:fill="FFFFFF"/>
        <w:spacing w:before="120"/>
        <w:ind w:firstLine="709"/>
        <w:jc w:val="both"/>
        <w:rPr>
          <w:rFonts w:ascii="Times New Roman" w:hAnsi="Times New Roman"/>
          <w:color w:val="1B1C1D"/>
          <w:sz w:val="28"/>
          <w:szCs w:val="28"/>
        </w:rPr>
      </w:pPr>
      <w:r w:rsidRPr="00AE4EB2">
        <w:rPr>
          <w:rFonts w:ascii="Times New Roman" w:hAnsi="Times New Roman"/>
          <w:color w:val="1B1C1D"/>
          <w:sz w:val="28"/>
          <w:szCs w:val="28"/>
        </w:rPr>
        <w:t>I. SỰ CẦN THIẾT BAN HÀNH VĂN BẢN</w:t>
      </w:r>
    </w:p>
    <w:p w:rsidR="008A6A3F" w:rsidRPr="00AE4EB2" w:rsidRDefault="008A6A3F" w:rsidP="00AE0CA9">
      <w:pPr>
        <w:pStyle w:val="Heading3"/>
        <w:shd w:val="clear" w:color="auto" w:fill="FFFFFF"/>
        <w:spacing w:before="120"/>
        <w:ind w:firstLine="709"/>
        <w:jc w:val="both"/>
        <w:rPr>
          <w:color w:val="1B1C1D"/>
          <w:sz w:val="28"/>
          <w:szCs w:val="28"/>
        </w:rPr>
      </w:pPr>
      <w:r w:rsidRPr="00AE4EB2">
        <w:rPr>
          <w:color w:val="1B1C1D"/>
          <w:sz w:val="28"/>
          <w:szCs w:val="28"/>
        </w:rPr>
        <w:t>1. Cơ sở chính trị, pháp lý</w:t>
      </w:r>
    </w:p>
    <w:p w:rsidR="00273016" w:rsidRPr="00273016" w:rsidRDefault="00273016" w:rsidP="00AE0CA9">
      <w:pPr>
        <w:pStyle w:val="NormalWeb"/>
        <w:widowControl w:val="0"/>
        <w:shd w:val="clear" w:color="auto" w:fill="FFFFFF"/>
        <w:spacing w:before="120" w:beforeAutospacing="0" w:after="0" w:afterAutospacing="0"/>
        <w:ind w:firstLine="709"/>
        <w:jc w:val="both"/>
        <w:rPr>
          <w:color w:val="1B1C1D"/>
          <w:sz w:val="28"/>
          <w:szCs w:val="28"/>
        </w:rPr>
      </w:pPr>
      <w:r w:rsidRPr="00273016">
        <w:rPr>
          <w:color w:val="1B1C1D"/>
          <w:sz w:val="28"/>
          <w:szCs w:val="28"/>
        </w:rPr>
        <w:t>Căn cứ Khoản 3 Điều 18 Luật Công nghiệp công nghệ số năm 2025, quy định:</w:t>
      </w:r>
    </w:p>
    <w:p w:rsidR="00273016" w:rsidRPr="00273016" w:rsidRDefault="00273016" w:rsidP="00AE0CA9">
      <w:pPr>
        <w:pStyle w:val="NormalWeb"/>
        <w:widowControl w:val="0"/>
        <w:shd w:val="clear" w:color="auto" w:fill="FFFFFF"/>
        <w:spacing w:before="120" w:beforeAutospacing="0" w:after="0" w:afterAutospacing="0"/>
        <w:ind w:firstLine="709"/>
        <w:jc w:val="both"/>
        <w:rPr>
          <w:i/>
          <w:color w:val="1B1C1D"/>
          <w:sz w:val="28"/>
          <w:szCs w:val="28"/>
        </w:rPr>
      </w:pPr>
      <w:r w:rsidRPr="00273016">
        <w:rPr>
          <w:color w:val="1B1C1D"/>
          <w:sz w:val="28"/>
          <w:szCs w:val="28"/>
        </w:rPr>
        <w:t>“</w:t>
      </w:r>
      <w:r w:rsidRPr="00273016">
        <w:rPr>
          <w:i/>
          <w:color w:val="1B1C1D"/>
          <w:sz w:val="28"/>
          <w:szCs w:val="28"/>
        </w:rPr>
        <w:t>Điều 18. Phát triển nhân lực công nghiệp công nghệ số</w:t>
      </w:r>
    </w:p>
    <w:p w:rsidR="00273016" w:rsidRPr="00273016" w:rsidRDefault="00273016" w:rsidP="00AE0CA9">
      <w:pPr>
        <w:pStyle w:val="NormalWeb"/>
        <w:widowControl w:val="0"/>
        <w:shd w:val="clear" w:color="auto" w:fill="FFFFFF"/>
        <w:spacing w:before="120" w:beforeAutospacing="0" w:after="0" w:afterAutospacing="0"/>
        <w:ind w:firstLine="709"/>
        <w:jc w:val="both"/>
        <w:rPr>
          <w:i/>
          <w:color w:val="1B1C1D"/>
          <w:sz w:val="28"/>
          <w:szCs w:val="28"/>
        </w:rPr>
      </w:pPr>
      <w:r w:rsidRPr="00273016">
        <w:rPr>
          <w:i/>
          <w:color w:val="1B1C1D"/>
          <w:sz w:val="28"/>
          <w:szCs w:val="28"/>
        </w:rPr>
        <w:t>…</w:t>
      </w:r>
    </w:p>
    <w:p w:rsidR="00273016" w:rsidRPr="00273016" w:rsidRDefault="00273016" w:rsidP="00AE0CA9">
      <w:pPr>
        <w:pStyle w:val="NormalWeb"/>
        <w:widowControl w:val="0"/>
        <w:shd w:val="clear" w:color="auto" w:fill="FFFFFF"/>
        <w:spacing w:before="120" w:beforeAutospacing="0" w:after="0" w:afterAutospacing="0"/>
        <w:ind w:firstLine="709"/>
        <w:jc w:val="both"/>
        <w:rPr>
          <w:i/>
          <w:color w:val="1B1C1D"/>
          <w:sz w:val="28"/>
          <w:szCs w:val="28"/>
        </w:rPr>
      </w:pPr>
      <w:r w:rsidRPr="00273016">
        <w:rPr>
          <w:i/>
          <w:color w:val="1B1C1D"/>
          <w:sz w:val="28"/>
          <w:szCs w:val="28"/>
        </w:rPr>
        <w:t>3. Địa phương có chính sách hỗ trợ phát triển nhân lực công nghiệp công nghệ số làm việc tại các dự án nghiên cứu, sản xuất sản phẩm công nghệ số trọng điểm, chip bán dẫn, hệ thống trí tuệ nhân tạo như sau:</w:t>
      </w:r>
    </w:p>
    <w:p w:rsidR="00273016" w:rsidRPr="00273016" w:rsidRDefault="00273016" w:rsidP="00AE0CA9">
      <w:pPr>
        <w:pStyle w:val="NormalWeb"/>
        <w:widowControl w:val="0"/>
        <w:shd w:val="clear" w:color="auto" w:fill="FFFFFF"/>
        <w:spacing w:before="120" w:beforeAutospacing="0" w:after="0" w:afterAutospacing="0"/>
        <w:ind w:firstLine="709"/>
        <w:jc w:val="both"/>
        <w:rPr>
          <w:i/>
          <w:color w:val="1B1C1D"/>
          <w:sz w:val="28"/>
          <w:szCs w:val="28"/>
        </w:rPr>
      </w:pPr>
      <w:r w:rsidRPr="00273016">
        <w:rPr>
          <w:i/>
          <w:color w:val="1B1C1D"/>
          <w:sz w:val="28"/>
          <w:szCs w:val="28"/>
        </w:rPr>
        <w:t>a) Hỗ trợ một phần chi phí thuê nhân lực công nghiệp công nghệ số chất lượng cao;</w:t>
      </w:r>
    </w:p>
    <w:p w:rsidR="00273016" w:rsidRPr="00273016" w:rsidRDefault="00273016" w:rsidP="00AE0CA9">
      <w:pPr>
        <w:pStyle w:val="NormalWeb"/>
        <w:widowControl w:val="0"/>
        <w:shd w:val="clear" w:color="auto" w:fill="FFFFFF"/>
        <w:spacing w:before="120" w:beforeAutospacing="0" w:after="0" w:afterAutospacing="0"/>
        <w:ind w:firstLine="709"/>
        <w:jc w:val="both"/>
        <w:rPr>
          <w:i/>
          <w:color w:val="1B1C1D"/>
          <w:sz w:val="28"/>
          <w:szCs w:val="28"/>
        </w:rPr>
      </w:pPr>
      <w:r w:rsidRPr="00273016">
        <w:rPr>
          <w:i/>
          <w:color w:val="1B1C1D"/>
          <w:sz w:val="28"/>
          <w:szCs w:val="28"/>
        </w:rPr>
        <w:t>b) Hỗ trợ một phần chi phí đào tạo, đào tạo lại, bồi dưỡng nâng cao chất lượng nguồn nhân lực của doanh nghiệp.”</w:t>
      </w:r>
    </w:p>
    <w:p w:rsidR="00273016" w:rsidRPr="00273016" w:rsidRDefault="00273016" w:rsidP="00AE0CA9">
      <w:pPr>
        <w:pStyle w:val="NormalWeb"/>
        <w:widowControl w:val="0"/>
        <w:shd w:val="clear" w:color="auto" w:fill="FFFFFF"/>
        <w:spacing w:before="120" w:beforeAutospacing="0" w:after="0" w:afterAutospacing="0"/>
        <w:ind w:firstLine="709"/>
        <w:jc w:val="both"/>
        <w:rPr>
          <w:i/>
          <w:color w:val="1B1C1D"/>
          <w:sz w:val="28"/>
          <w:szCs w:val="28"/>
        </w:rPr>
      </w:pPr>
      <w:r w:rsidRPr="00273016">
        <w:rPr>
          <w:i/>
          <w:color w:val="1B1C1D"/>
          <w:sz w:val="28"/>
          <w:szCs w:val="28"/>
        </w:rPr>
        <w:t>Điểm b Khoản 5 Điều 18 Luật Công nghiệp công nghệ số năm 2025, quy định:</w:t>
      </w:r>
    </w:p>
    <w:p w:rsidR="00273016" w:rsidRPr="00273016" w:rsidRDefault="00273016" w:rsidP="00AE0CA9">
      <w:pPr>
        <w:pStyle w:val="NormalWeb"/>
        <w:widowControl w:val="0"/>
        <w:shd w:val="clear" w:color="auto" w:fill="FFFFFF"/>
        <w:spacing w:before="120" w:beforeAutospacing="0" w:after="0" w:afterAutospacing="0"/>
        <w:ind w:firstLine="709"/>
        <w:jc w:val="both"/>
        <w:rPr>
          <w:color w:val="1B1C1D"/>
          <w:sz w:val="28"/>
          <w:szCs w:val="28"/>
        </w:rPr>
      </w:pPr>
      <w:r w:rsidRPr="00273016">
        <w:rPr>
          <w:i/>
          <w:color w:val="1B1C1D"/>
          <w:sz w:val="28"/>
          <w:szCs w:val="28"/>
        </w:rPr>
        <w:t>“b) Hội đồng nhân dân cấp tỉnh bố trí ngân sách địa phương, quy định tiêu chí, điều kiện, trình tự, thủ tục, nội dung và mức hỗ trợ quy định tại khoản 3 Điều này.</w:t>
      </w:r>
      <w:r w:rsidRPr="00273016">
        <w:rPr>
          <w:color w:val="1B1C1D"/>
          <w:sz w:val="28"/>
          <w:szCs w:val="28"/>
        </w:rPr>
        <w:t>”</w:t>
      </w:r>
    </w:p>
    <w:p w:rsidR="00273016" w:rsidRPr="00273016" w:rsidRDefault="00273016" w:rsidP="00AE0CA9">
      <w:pPr>
        <w:pStyle w:val="NormalWeb"/>
        <w:widowControl w:val="0"/>
        <w:shd w:val="clear" w:color="auto" w:fill="FFFFFF"/>
        <w:spacing w:before="120" w:beforeAutospacing="0" w:after="0" w:afterAutospacing="0"/>
        <w:ind w:firstLine="709"/>
        <w:jc w:val="both"/>
        <w:rPr>
          <w:color w:val="1B1C1D"/>
          <w:sz w:val="28"/>
          <w:szCs w:val="28"/>
        </w:rPr>
      </w:pPr>
      <w:r w:rsidRPr="00273016">
        <w:rPr>
          <w:color w:val="1B1C1D"/>
          <w:sz w:val="28"/>
          <w:szCs w:val="28"/>
        </w:rPr>
        <w:t xml:space="preserve">Căn cứ Nghị quyết số 260/2025/QH15 của Quốc hội sửa đổi, bổ sung một số điều của Nghị quyết số 98/2023/QH15 ngày 24 tháng 6 năm 2023 của Quốc </w:t>
      </w:r>
      <w:r w:rsidRPr="00273016">
        <w:rPr>
          <w:color w:val="1B1C1D"/>
          <w:sz w:val="28"/>
          <w:szCs w:val="28"/>
        </w:rPr>
        <w:lastRenderedPageBreak/>
        <w:t>hội về thí điểm một số cơ chế, chính sách đặc thù phát triển Thành phố Hồ Chí Minh;</w:t>
      </w:r>
    </w:p>
    <w:p w:rsidR="00273016" w:rsidRPr="00273016" w:rsidRDefault="00273016" w:rsidP="00AE0CA9">
      <w:pPr>
        <w:pStyle w:val="NormalWeb"/>
        <w:widowControl w:val="0"/>
        <w:shd w:val="clear" w:color="auto" w:fill="FFFFFF"/>
        <w:spacing w:before="120" w:beforeAutospacing="0" w:after="0" w:afterAutospacing="0"/>
        <w:ind w:firstLine="709"/>
        <w:jc w:val="both"/>
        <w:rPr>
          <w:color w:val="1B1C1D"/>
          <w:sz w:val="28"/>
          <w:szCs w:val="28"/>
        </w:rPr>
      </w:pPr>
      <w:r w:rsidRPr="00273016">
        <w:rPr>
          <w:color w:val="1B1C1D"/>
          <w:sz w:val="28"/>
          <w:szCs w:val="28"/>
        </w:rPr>
        <w:t>Căn cứ Nghị định số 353/2025/NĐ-CP của Chính phủ quy định chi tiết thi hành Luật Công nghiệp công nghệ số.</w:t>
      </w:r>
    </w:p>
    <w:p w:rsidR="008A6A3F" w:rsidRPr="00AE4EB2" w:rsidRDefault="00273016" w:rsidP="00AE0CA9">
      <w:pPr>
        <w:pStyle w:val="NormalWeb"/>
        <w:widowControl w:val="0"/>
        <w:shd w:val="clear" w:color="auto" w:fill="FFFFFF"/>
        <w:spacing w:before="120" w:beforeAutospacing="0" w:after="0" w:afterAutospacing="0"/>
        <w:ind w:firstLine="709"/>
        <w:jc w:val="both"/>
        <w:rPr>
          <w:color w:val="1B1C1D"/>
          <w:sz w:val="28"/>
          <w:szCs w:val="28"/>
        </w:rPr>
      </w:pPr>
      <w:r w:rsidRPr="00273016">
        <w:rPr>
          <w:color w:val="1B1C1D"/>
          <w:sz w:val="28"/>
          <w:szCs w:val="28"/>
        </w:rPr>
        <w:t>Như vậy, việc trình Hội đồng nhân dân Thành phố xem xét, quyết định ban hành Nghị quyết về chính sách hỗ trợ đối với phát triển nhân lực công nghiệp công nghệ số làm việc tại các dự án nghiên cứu, sản xuất sản phẩm công nghệ số trọng điểm, chip bán dẫn, hệ thống trí tuệ nhân tạo theo quy định tại Khoản 3 Điều 18 Luật Công nghiệp công nghệ số năm 2025 trên địa bàn Thành phố Hồ Chí Minh là phù hợp, đúng thẩm quyền.</w:t>
      </w:r>
    </w:p>
    <w:p w:rsidR="008A6A3F" w:rsidRPr="00AE4EB2" w:rsidRDefault="008A6A3F" w:rsidP="00AE0CA9">
      <w:pPr>
        <w:pStyle w:val="Heading3"/>
        <w:shd w:val="clear" w:color="auto" w:fill="FFFFFF"/>
        <w:spacing w:before="120"/>
        <w:ind w:firstLine="709"/>
        <w:jc w:val="both"/>
        <w:rPr>
          <w:color w:val="1B1C1D"/>
          <w:sz w:val="28"/>
          <w:szCs w:val="28"/>
        </w:rPr>
      </w:pPr>
      <w:r w:rsidRPr="00AE4EB2">
        <w:rPr>
          <w:color w:val="1B1C1D"/>
          <w:sz w:val="28"/>
          <w:szCs w:val="28"/>
        </w:rPr>
        <w:t>2. Cơ sở thực tiễn</w:t>
      </w:r>
    </w:p>
    <w:p w:rsidR="005B5C52" w:rsidRP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Thành phố Hồ Chí Minh được xác định là đầu tàu kinh tế, trung tâm khoa học, công nghệ và đổi mới sáng tạo của cả nước. Trong bối cảnh Cách mạng công nghiệp lần thứ tư diễn ra mạnh mẽ, đặc biệt là cuộc cạnh tranh toàn cầu ngày càng gay gắt về công nghệ bán dẫn, trí tuệ nhân tạo (AI), dữ liệu lớn (Big Data) và các công nghệ số lõi, nguồn nhân lực chất lượng cao đã trở thành yếu tố quyết định năng lực cạnh tranh và khả năng bứt phá của Thành phố trong giai đoạn phát triển mới.</w:t>
      </w:r>
    </w:p>
    <w:p w:rsidR="005B5C52" w:rsidRP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Không chỉ là trung tâm kinh tế lớn nhất cả nước, Thành phố Hồ Chí Minh còn được Đảng, Nhà nước và Nhân dân kỳ vọng tiếp tục giữ vai trò tiên phong, dẫn dắt trong hành trình kiến tạo kỷ nguyên phát triển mới của đất nước. Để thực hiện sứ mệnh đó, Thành phố cần xây dựng đội ngũ nhân lực công nghệ số tinh hoa có trình độ chuyên môn cao, bản lĩnh, khát vọng đổi mới sáng tạo và khả năng làm chủ các công nghệ lõi của tương lai.</w:t>
      </w:r>
    </w:p>
    <w:p w:rsidR="005B5C52" w:rsidRP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Trong định hướng chuyển đổi mô hình tăng trưởng dựa trên khoa học, công nghệ, đổi mới sáng tạo và kinh tế số, Thành phố xác định các dự án nghiên cứu, thiết kế, sản xuất, lắp ráp, kiểm định chip bán dẫn; phát triển hệ thống trí tuệ nhân tạo; trung tâm nghiên cứu và phát triển (R&amp;D); hạ tầng dữ liệu và nền tảng số là những hạt nhân của hệ sinh thái công nghiệp công nghệ cao. Đây không chỉ là các dự án trọng điểm mà còn là nền tảng để Thành phố tham gia sâu hơn vào chuỗi giá trị toàn cầu và khẳng định vị thế trung tâm đổi mới sáng tạo của cả nước.</w:t>
      </w:r>
    </w:p>
    <w:p w:rsidR="005B5C52" w:rsidRP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Tuy nhiên, thực tiễn cho thấy bài toán lớn nhất của các doanh nghiệp và dự án công nghệ cao hiện nay không nằm ở vốn hay hạ tầng, mà ở nguồn nhân lực. Thành phố đang thiếu đội ngũ chuyên gia, kỹ sư và nhà nghiên cứu có trình độ chuyên sâu, có khả năng tham gia ngay vào các hoạt động nghiên cứu, thiết kế, sản xuất và phát triển công nghệ. Thiếu hụt không chỉ về số lượng mà còn về chất lượng, kinh nghiệm thực tiễn và khả năng thích ứng với tốc độ phát triển nhanh của công nghệ toàn cầu.</w:t>
      </w:r>
    </w:p>
    <w:p w:rsidR="005B5C52" w:rsidRP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 xml:space="preserve">Trong khi đó, thị trường lao động quốc tế đang cạnh tranh quyết liệt để thu hút nguồn nhân lực chất lượng cao trong các lĩnh vực công nghệ chiến lược. Thực tế cho thấy, mức thu nhập của kỹ sư thiết kế vi mạch tại một số quốc gia trong </w:t>
      </w:r>
      <w:r w:rsidRPr="005B5C52">
        <w:rPr>
          <w:color w:val="1B1C1D"/>
          <w:sz w:val="28"/>
          <w:szCs w:val="28"/>
        </w:rPr>
        <w:lastRenderedPageBreak/>
        <w:t>khu vực như Singapore và Thái Lan cao gấp khoảng 3 đến 4 lần so với Việt Nam. Khoảng cách này tạo sức hút lớn đối với nguồn nhân lực chất lượng cao, làm gia tăng nguy cơ dịch chuyển lao động và hiện tượng chảy máu chất xám.</w:t>
      </w:r>
    </w:p>
    <w:p w:rsidR="005B5C52" w:rsidRP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Bên cạnh đó, chi phí đào tạo chuyển đổi (upskilling) để một kỹ sư điện tử có thể đảm nhiệm công việc thiết kế chip hiện ở mức khoảng 150 đến 200 triệu đồng cho mỗi khóa đào tạo. Mức chi phí này vượt quá khả năng tự đầu tư của phần lớn nhân lực trẻ, đồng thời cũng là rào cản đáng kể đối với doanh nghiệp và cơ sở đào tạo trong việc nhanh chóng phát triển đội ngũ nhân lực chất lượng cao đáp ứng nhu cầu của ngành.</w:t>
      </w:r>
    </w:p>
    <w:p w:rsid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Bên cạnh nguồn nhân lực trong nước, quá trình triển khai các dự án công nghệ số trọng điểm của Thành phố còn cần sự tham gia của chuyên gia là người Việt Nam ở nước ngoài và chuyên gia quốc tế có trình độ chuyên môn cao, kinh nghiệm thực tiễn và mạng lưới hợp tác toàn cầu. Đây là nguồn lực trí tuệ quan trọng, góp phần chuyển giao công nghệ, nâng cao năng lực nghiên cứu, quản trị và kết nối Thành phố với các tiêu chuẩn, hệ sinh thái công nghệ quốc tế. Vì vậy, chính sách hỗ trợ cần được thiết kế theo hướng mở, linh hoạt, không phân biệt quốc tịch của người thụ hưởng, trên cơ sở đáp ứng các tiêu chí về năng lực chuyên môn và đóng góp thực chất cho các mục tiêu phát triển của Thành phố.</w:t>
      </w:r>
    </w:p>
    <w:p w:rsidR="00DE77ED" w:rsidRPr="005B5C52" w:rsidRDefault="00DE77ED" w:rsidP="00AE0CA9">
      <w:pPr>
        <w:pStyle w:val="NormalWeb"/>
        <w:shd w:val="clear" w:color="auto" w:fill="FFFFFF"/>
        <w:spacing w:before="120" w:beforeAutospacing="0" w:after="0" w:afterAutospacing="0"/>
        <w:ind w:firstLine="709"/>
        <w:jc w:val="both"/>
        <w:rPr>
          <w:color w:val="1B1C1D"/>
          <w:sz w:val="28"/>
          <w:szCs w:val="28"/>
        </w:rPr>
      </w:pPr>
      <w:r w:rsidRPr="00DE77ED">
        <w:rPr>
          <w:color w:val="1B1C1D"/>
          <w:sz w:val="28"/>
          <w:szCs w:val="28"/>
        </w:rPr>
        <w:t>Ngoài yếu tố thị trường, dự án công nghệ số trong lĩnh vực vi mạch bán dẫn và trí tuệ nhân tạo còn mang tính đặc thù về rủi ro kỹ thuật rất cao so với các dự án đầu tư công thông thường: kết quả nghiên cứu, sản phẩm thử nghiệm có thể không đạt như kỳ vọng ban đầu do nguyên nhân khách quan của khoa học công nghệ. Nếu chính sách không xác lập rõ nguyên tắc chia sẻ chi phí, chia sẻ rủi ro giữa Nhà nước và doanh nghiệp, cùng với cơ chế hỗ trợ sau thực chi có hậu kiểm, thì cả doanh nghiệp lẫn cán bộ tham mưu đều e ngại tham gia, rủi ro chính sách sẽ không đi vào thực tiễn.</w:t>
      </w:r>
    </w:p>
    <w:p w:rsidR="005B5C52" w:rsidRPr="005B5C5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Từ thực tiễn nêu trên, việc ban hành Nghị quyết của Hội đồng nhân dân Thành phố về chính sách hỗ trợ phát triển nhân lực công nghiệp công nghệ số làm việc tại các dự án nghiên cứu, sản xuất sản phẩm công nghệ số trọng điểm, chip bán dẫn và hệ thống trí tuệ nhân tạo là yêu cầu cần thiết và cấp bách. Chính sách không chỉ hỗ trợ trực tiếp người lao động, chuyên gia và các tổ chức tham gia dự án, mà còn tạo động lực hình thành hệ sinh thái nhân lực công nghệ số có chất lượng cao, đủ sức cạnh tranh trong khu vực và quốc tế.</w:t>
      </w:r>
    </w:p>
    <w:p w:rsidR="008A6A3F" w:rsidRPr="00AE4EB2" w:rsidRDefault="005B5C52" w:rsidP="00AE0CA9">
      <w:pPr>
        <w:pStyle w:val="NormalWeb"/>
        <w:shd w:val="clear" w:color="auto" w:fill="FFFFFF"/>
        <w:spacing w:before="120" w:beforeAutospacing="0" w:after="0" w:afterAutospacing="0"/>
        <w:ind w:firstLine="709"/>
        <w:jc w:val="both"/>
        <w:rPr>
          <w:color w:val="1B1C1D"/>
          <w:sz w:val="28"/>
          <w:szCs w:val="28"/>
        </w:rPr>
      </w:pPr>
      <w:r w:rsidRPr="005B5C52">
        <w:rPr>
          <w:color w:val="1B1C1D"/>
          <w:sz w:val="28"/>
          <w:szCs w:val="28"/>
        </w:rPr>
        <w:t>Đây là giải pháp có ý nghĩa chiến lược nhằm thu hút, giữ chân và phát triển nhân tài; tạo điều kiện để doanh nghiệp mở rộng hoạt động nghiên cứu, sản xuất và thương mại hóa công nghệ; đồng thời thúc đẩy phát triển kinh tế số, nâng cao năng lực đổi mới sáng tạo và củng cố vai trò tiên phong của Thành phố Hồ Chí Minh trong sự nghiệp phát triển đất nước.</w:t>
      </w:r>
    </w:p>
    <w:p w:rsidR="008A6A3F" w:rsidRPr="00AE4EB2" w:rsidRDefault="008A6A3F" w:rsidP="00AE0CA9">
      <w:pPr>
        <w:pStyle w:val="Heading2"/>
        <w:keepNext w:val="0"/>
        <w:widowControl w:val="0"/>
        <w:shd w:val="clear" w:color="auto" w:fill="FFFFFF"/>
        <w:spacing w:before="120"/>
        <w:ind w:firstLine="709"/>
        <w:jc w:val="both"/>
        <w:rPr>
          <w:rFonts w:ascii="Times New Roman" w:hAnsi="Times New Roman"/>
          <w:color w:val="1B1C1D"/>
          <w:sz w:val="28"/>
          <w:szCs w:val="28"/>
        </w:rPr>
      </w:pPr>
      <w:r w:rsidRPr="00AE4EB2">
        <w:rPr>
          <w:rFonts w:ascii="Times New Roman" w:hAnsi="Times New Roman"/>
          <w:color w:val="1B1C1D"/>
          <w:sz w:val="28"/>
          <w:szCs w:val="28"/>
        </w:rPr>
        <w:t>II. MỤC ĐÍCH</w:t>
      </w:r>
      <w:r w:rsidR="00E866B3" w:rsidRPr="00AE4EB2">
        <w:rPr>
          <w:rFonts w:ascii="Times New Roman" w:hAnsi="Times New Roman"/>
          <w:color w:val="1B1C1D"/>
          <w:sz w:val="28"/>
          <w:szCs w:val="28"/>
        </w:rPr>
        <w:t xml:space="preserve"> BAN HÀNH</w:t>
      </w:r>
      <w:r w:rsidRPr="00AE4EB2">
        <w:rPr>
          <w:rFonts w:ascii="Times New Roman" w:hAnsi="Times New Roman"/>
          <w:color w:val="1B1C1D"/>
          <w:sz w:val="28"/>
          <w:szCs w:val="28"/>
        </w:rPr>
        <w:t>, QUAN ĐIỂM XÂY DỰNG DỰ THẢO VĂN BẢN</w:t>
      </w:r>
    </w:p>
    <w:p w:rsidR="008A6A3F" w:rsidRPr="00AE4EB2" w:rsidRDefault="008A6A3F" w:rsidP="00AE0CA9">
      <w:pPr>
        <w:pStyle w:val="Heading3"/>
        <w:keepNext w:val="0"/>
        <w:widowControl w:val="0"/>
        <w:shd w:val="clear" w:color="auto" w:fill="FFFFFF"/>
        <w:spacing w:before="120"/>
        <w:ind w:firstLine="709"/>
        <w:jc w:val="both"/>
        <w:rPr>
          <w:color w:val="1B1C1D"/>
          <w:sz w:val="28"/>
          <w:szCs w:val="28"/>
        </w:rPr>
      </w:pPr>
      <w:r w:rsidRPr="00AE4EB2">
        <w:rPr>
          <w:color w:val="1B1C1D"/>
          <w:sz w:val="28"/>
          <w:szCs w:val="28"/>
        </w:rPr>
        <w:t>1. Mục đích ban hành văn bản</w:t>
      </w:r>
    </w:p>
    <w:p w:rsidR="00CE5638" w:rsidRPr="00AE4EB2" w:rsidRDefault="008A6A3F" w:rsidP="00AE0CA9">
      <w:pPr>
        <w:pStyle w:val="NormalWeb"/>
        <w:widowControl w:val="0"/>
        <w:shd w:val="clear" w:color="auto" w:fill="FFFFFF"/>
        <w:spacing w:before="120" w:beforeAutospacing="0" w:after="0" w:afterAutospacing="0"/>
        <w:ind w:firstLine="709"/>
        <w:jc w:val="both"/>
        <w:rPr>
          <w:rStyle w:val="button-container"/>
          <w:color w:val="1B1C1D"/>
          <w:sz w:val="28"/>
          <w:szCs w:val="28"/>
        </w:rPr>
      </w:pPr>
      <w:r w:rsidRPr="00AE4EB2">
        <w:rPr>
          <w:color w:val="1B1C1D"/>
          <w:sz w:val="28"/>
          <w:szCs w:val="28"/>
        </w:rPr>
        <w:lastRenderedPageBreak/>
        <w:t xml:space="preserve">Cụ thể hóa đầy đủ và kịp thời nhiệm vụ được giao tại </w:t>
      </w:r>
      <w:r w:rsidR="00C07A29" w:rsidRPr="00AE4EB2">
        <w:rPr>
          <w:color w:val="1B1C1D"/>
          <w:sz w:val="28"/>
          <w:szCs w:val="28"/>
        </w:rPr>
        <w:t>Khoản 3 Điều 18</w:t>
      </w:r>
      <w:r w:rsidRPr="00AE4EB2">
        <w:rPr>
          <w:color w:val="1B1C1D"/>
          <w:sz w:val="28"/>
          <w:szCs w:val="28"/>
        </w:rPr>
        <w:t xml:space="preserve"> Luật Công nghiệp Công nghệ số và tinh thần Nghị quyết số </w:t>
      </w:r>
      <w:r w:rsidR="00CE5638" w:rsidRPr="00AE4EB2">
        <w:rPr>
          <w:color w:val="1B1C1D"/>
          <w:sz w:val="28"/>
          <w:szCs w:val="28"/>
        </w:rPr>
        <w:t>57-NQ/TW</w:t>
      </w:r>
      <w:r w:rsidR="00CE5638" w:rsidRPr="00AE4EB2">
        <w:rPr>
          <w:rStyle w:val="FootnoteReference"/>
          <w:color w:val="1B1C1D"/>
          <w:sz w:val="28"/>
          <w:szCs w:val="28"/>
        </w:rPr>
        <w:footnoteReference w:id="1"/>
      </w:r>
      <w:r w:rsidR="00CE5638" w:rsidRPr="00AE4EB2">
        <w:rPr>
          <w:color w:val="1B1C1D"/>
          <w:sz w:val="28"/>
          <w:szCs w:val="28"/>
        </w:rPr>
        <w:t xml:space="preserve"> của Trung ương và Kế hoạch hành động số </w:t>
      </w:r>
      <w:r w:rsidR="00A85ABD">
        <w:rPr>
          <w:color w:val="1B1C1D"/>
          <w:sz w:val="28"/>
          <w:szCs w:val="28"/>
        </w:rPr>
        <w:t>19</w:t>
      </w:r>
      <w:r w:rsidR="00CE5638" w:rsidRPr="00AE4EB2">
        <w:rPr>
          <w:color w:val="1B1C1D"/>
          <w:sz w:val="28"/>
          <w:szCs w:val="28"/>
        </w:rPr>
        <w:t>-KH/TU</w:t>
      </w:r>
      <w:r w:rsidR="00CE5638" w:rsidRPr="00AE4EB2">
        <w:rPr>
          <w:rStyle w:val="FootnoteReference"/>
          <w:color w:val="1B1C1D"/>
          <w:sz w:val="28"/>
          <w:szCs w:val="28"/>
        </w:rPr>
        <w:footnoteReference w:id="2"/>
      </w:r>
      <w:r w:rsidR="00CE5638" w:rsidRPr="00AE4EB2">
        <w:rPr>
          <w:color w:val="1B1C1D"/>
          <w:sz w:val="28"/>
          <w:szCs w:val="28"/>
        </w:rPr>
        <w:t xml:space="preserve"> của Thành ủy Thành phố Hồ Chí Minh về đột phá phát triển khoa học, công nghệ, đổi mới sáng tạo và chuyển đổi số quốc gia</w:t>
      </w:r>
      <w:r w:rsidRPr="00AE4EB2">
        <w:rPr>
          <w:color w:val="1B1C1D"/>
          <w:sz w:val="28"/>
          <w:szCs w:val="28"/>
        </w:rPr>
        <w:t>.</w:t>
      </w:r>
    </w:p>
    <w:p w:rsidR="00C07A29" w:rsidRPr="00AE4EB2" w:rsidRDefault="00C07A29"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Giải quyết các yêu cầu cấp bách về nhân lực chất lượng cao, đặc biệt là trong các lĩnh vực chiến lược như công nghiệp bán dẫn, trí tuệ nhân tạo, internet vạn vật (IoT), và dữ liệu lớn (Big Data).</w:t>
      </w:r>
    </w:p>
    <w:p w:rsidR="00C07A29" w:rsidRPr="00AE4EB2" w:rsidRDefault="00C07A29"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Tạo cơ sở pháp lý minh bạch, rõ ràng để sử dụng hiệu quả nguồn ngân sách Thành phố cho việc hỗ trợ phát triển nhân lực, tạo cơ chế thu hút, giữ chân và phát triển nhân tài.</w:t>
      </w:r>
    </w:p>
    <w:p w:rsidR="008A6A3F" w:rsidRPr="00AE4EB2" w:rsidRDefault="008A6A3F" w:rsidP="00AE0CA9">
      <w:pPr>
        <w:pStyle w:val="Heading3"/>
        <w:shd w:val="clear" w:color="auto" w:fill="FFFFFF"/>
        <w:spacing w:before="120"/>
        <w:ind w:firstLine="709"/>
        <w:jc w:val="both"/>
        <w:rPr>
          <w:color w:val="1B1C1D"/>
          <w:sz w:val="28"/>
          <w:szCs w:val="28"/>
        </w:rPr>
      </w:pPr>
      <w:r w:rsidRPr="00AE4EB2">
        <w:rPr>
          <w:color w:val="1B1C1D"/>
          <w:sz w:val="28"/>
          <w:szCs w:val="28"/>
        </w:rPr>
        <w:t>2. Quan điểm xây dựng dự thảo văn bản</w:t>
      </w:r>
    </w:p>
    <w:p w:rsidR="007E7481" w:rsidRPr="00AE4EB2" w:rsidRDefault="007E7481"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a) Về thể thức, thẩm quyền ban hành và trình tự thủ tục:</w:t>
      </w:r>
    </w:p>
    <w:p w:rsidR="007E7481" w:rsidRPr="00AE4EB2" w:rsidRDefault="00DE77ED" w:rsidP="00AE0CA9">
      <w:pPr>
        <w:pStyle w:val="NormalWeb"/>
        <w:shd w:val="clear" w:color="auto" w:fill="FFFFFF"/>
        <w:spacing w:before="120" w:beforeAutospacing="0" w:after="0" w:afterAutospacing="0"/>
        <w:ind w:firstLine="709"/>
        <w:jc w:val="both"/>
        <w:rPr>
          <w:color w:val="1B1C1D"/>
          <w:sz w:val="28"/>
          <w:szCs w:val="28"/>
        </w:rPr>
      </w:pPr>
      <w:r w:rsidRPr="00DE77ED">
        <w:rPr>
          <w:color w:val="1B1C1D"/>
          <w:sz w:val="28"/>
          <w:szCs w:val="28"/>
        </w:rPr>
        <w:t>Đảm bảo tuân thủ Luật Ban hành văn bản quy phạm pháp luật năm 2025, Nghị định số 78/2025/NĐ-CP quy định chi tiết một số điều và biện pháp để tổ chức, hướng dẫn thi hành Luật Ban hành văn bản quy phạm pháp luật và Nghị định số 187/2025/NĐ-CP của Chính phủ sửa đổi, bổ sung một số điều của Nghị định số 78/2025/NĐ-CP.</w:t>
      </w:r>
    </w:p>
    <w:p w:rsidR="00BF6B35" w:rsidRPr="00AE4EB2" w:rsidRDefault="00BF6B35"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b) Về nội dung</w:t>
      </w:r>
    </w:p>
    <w:p w:rsidR="00BF6B35" w:rsidRPr="00AE4EB2" w:rsidRDefault="008A6A3F" w:rsidP="00AE0CA9">
      <w:pPr>
        <w:pStyle w:val="NormalWeb"/>
        <w:shd w:val="clear" w:color="auto" w:fill="FFFFFF"/>
        <w:spacing w:before="120" w:beforeAutospacing="0" w:after="0" w:afterAutospacing="0"/>
        <w:ind w:firstLine="709"/>
        <w:jc w:val="both"/>
        <w:rPr>
          <w:rStyle w:val="button-container"/>
          <w:color w:val="1B1C1D"/>
          <w:sz w:val="28"/>
          <w:szCs w:val="28"/>
        </w:rPr>
      </w:pPr>
      <w:r w:rsidRPr="00AE4EB2">
        <w:rPr>
          <w:color w:val="1B1C1D"/>
          <w:sz w:val="28"/>
          <w:szCs w:val="28"/>
        </w:rPr>
        <w:t xml:space="preserve">Việc xây dựng Nghị quyết đảm bảo </w:t>
      </w:r>
      <w:r w:rsidR="00BF6B35" w:rsidRPr="00AE4EB2">
        <w:rPr>
          <w:color w:val="1B1C1D"/>
          <w:sz w:val="28"/>
          <w:szCs w:val="28"/>
        </w:rPr>
        <w:t xml:space="preserve">tính hợp hiến, tính hợp pháp, tính đồng bộ, thống nhất của Nghị quyết Hội đồng nhân dân Thành phố </w:t>
      </w:r>
      <w:r w:rsidRPr="00AE4EB2">
        <w:rPr>
          <w:color w:val="1B1C1D"/>
          <w:sz w:val="28"/>
          <w:szCs w:val="28"/>
        </w:rPr>
        <w:t>với</w:t>
      </w:r>
      <w:r w:rsidR="00BF6B35" w:rsidRPr="00AE4EB2">
        <w:rPr>
          <w:color w:val="1B1C1D"/>
          <w:sz w:val="28"/>
          <w:szCs w:val="28"/>
        </w:rPr>
        <w:t xml:space="preserve"> hệ thống pháp luật hiện hành, đặc biệt là Luật Công nghiệp c</w:t>
      </w:r>
      <w:r w:rsidRPr="00AE4EB2">
        <w:rPr>
          <w:color w:val="1B1C1D"/>
          <w:sz w:val="28"/>
          <w:szCs w:val="28"/>
        </w:rPr>
        <w:t>ông nghệ số, Luật Ngân s</w:t>
      </w:r>
      <w:r w:rsidR="00C07A29" w:rsidRPr="00AE4EB2">
        <w:rPr>
          <w:color w:val="1B1C1D"/>
          <w:sz w:val="28"/>
          <w:szCs w:val="28"/>
        </w:rPr>
        <w:t>ách nhà nước và Luật Đầu tư</w:t>
      </w:r>
      <w:r w:rsidRPr="00AE4EB2">
        <w:rPr>
          <w:color w:val="1B1C1D"/>
          <w:sz w:val="28"/>
          <w:szCs w:val="28"/>
        </w:rPr>
        <w:t>.</w:t>
      </w:r>
    </w:p>
    <w:p w:rsidR="008A6A3F" w:rsidRPr="00AE4EB2" w:rsidRDefault="00C07A29"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Chính sách hỗ trợ không dàn trải, mà tập trung nguồn lực công vào các dự án trọng điểm đã được sàng lọc, đánh giá dựa trên các tiêu chí chặt chẽ, tập trung vào các lĩnh vực tạo giá trị gia tăng cao (công nghệ số trọng điểm, chip bán dẫn, hệ thống trí tuệ nhân tạo).</w:t>
      </w:r>
    </w:p>
    <w:p w:rsidR="006F6DA7" w:rsidRPr="006F6DA7" w:rsidRDefault="006F6DA7" w:rsidP="00AE0CA9">
      <w:pPr>
        <w:pStyle w:val="NormalWeb"/>
        <w:shd w:val="clear" w:color="auto" w:fill="FFFFFF"/>
        <w:spacing w:before="120" w:beforeAutospacing="0" w:after="0" w:afterAutospacing="0"/>
        <w:ind w:firstLine="709"/>
        <w:jc w:val="both"/>
        <w:rPr>
          <w:color w:val="1B1C1D"/>
          <w:sz w:val="28"/>
          <w:szCs w:val="28"/>
        </w:rPr>
      </w:pPr>
      <w:r w:rsidRPr="006F6DA7">
        <w:rPr>
          <w:color w:val="1B1C1D"/>
          <w:sz w:val="28"/>
          <w:szCs w:val="28"/>
        </w:rPr>
        <w:t>Chính sách được xây dựng theo nguyên tắc công khai, minh bạch, đúng đối tượng, có điều kiện, gắn với kết quả đầu ra; Nhà nước và doanh nghiệp cùng chia sẻ chi phí và rủi ro, không mang tính bao cấp; ưu tiên phát triển năng lực công nghệ lõi, tạo tác động lan tỏa đối với hệ sinh thái công nghiệp công nghệ số của Thành phố. Cơ chế hỗ trợ sau khi doanh nghiệp đã thực tế chi trả, có đầy đủ chứng từ hợp lệ được áp dụng xuyên suốt, nhằm bảo đảm ngân sách chỉ giải ngân khi có kết quả thực chi rõ ràng, đồng thời tạo cơ sở pháp lý để cán bộ thực thi yên tâm tham mưu, chấp nhận rủi ro khách quan trong nghiên cứu, phát triển công nghệ cao.</w:t>
      </w:r>
    </w:p>
    <w:p w:rsidR="00C07A29" w:rsidRPr="00AE4EB2" w:rsidRDefault="006F6DA7" w:rsidP="00AE0CA9">
      <w:pPr>
        <w:pStyle w:val="NormalWeb"/>
        <w:shd w:val="clear" w:color="auto" w:fill="FFFFFF"/>
        <w:spacing w:before="120" w:beforeAutospacing="0" w:after="0" w:afterAutospacing="0"/>
        <w:ind w:firstLine="709"/>
        <w:jc w:val="both"/>
        <w:rPr>
          <w:color w:val="1B1C1D"/>
          <w:sz w:val="28"/>
          <w:szCs w:val="28"/>
        </w:rPr>
      </w:pPr>
      <w:r w:rsidRPr="006F6DA7">
        <w:rPr>
          <w:color w:val="1B1C1D"/>
          <w:sz w:val="28"/>
          <w:szCs w:val="28"/>
        </w:rPr>
        <w:lastRenderedPageBreak/>
        <w:t>Các nội dung hỗ trợ được thiết kế cụ thể, định lượng rõ ràng, gắn với tiêu chí, điều kiện và quy trình, thủ tục rõ ràng (thẩm định, chấp thuận) để bảo đảm việc sử dụng ngân sách hiệu quả, minh bạch.</w:t>
      </w:r>
    </w:p>
    <w:p w:rsidR="008A6A3F" w:rsidRPr="00AE4EB2" w:rsidRDefault="008A6A3F" w:rsidP="00AE0CA9">
      <w:pPr>
        <w:pStyle w:val="Heading2"/>
        <w:shd w:val="clear" w:color="auto" w:fill="FFFFFF"/>
        <w:spacing w:before="120"/>
        <w:ind w:firstLine="709"/>
        <w:jc w:val="both"/>
        <w:rPr>
          <w:rFonts w:ascii="Times New Roman" w:hAnsi="Times New Roman"/>
          <w:color w:val="1B1C1D"/>
          <w:sz w:val="28"/>
          <w:szCs w:val="28"/>
        </w:rPr>
      </w:pPr>
      <w:r w:rsidRPr="00AE4EB2">
        <w:rPr>
          <w:rFonts w:ascii="Times New Roman" w:hAnsi="Times New Roman"/>
          <w:color w:val="1B1C1D"/>
          <w:sz w:val="28"/>
          <w:szCs w:val="28"/>
        </w:rPr>
        <w:t>III. QUÁ TRÌNH XÂY DỰNG DỰ THẢO VĂN BẢN</w:t>
      </w:r>
    </w:p>
    <w:p w:rsidR="00E65317" w:rsidRPr="00AE0CA9" w:rsidRDefault="00E65317" w:rsidP="00AE0CA9">
      <w:pPr>
        <w:pStyle w:val="NormalWeb"/>
        <w:shd w:val="clear" w:color="auto" w:fill="FFFFFF"/>
        <w:spacing w:before="120" w:beforeAutospacing="0" w:after="0" w:afterAutospacing="0"/>
        <w:ind w:firstLine="709"/>
        <w:jc w:val="both"/>
        <w:rPr>
          <w:color w:val="1B1C1D"/>
          <w:sz w:val="28"/>
          <w:szCs w:val="28"/>
        </w:rPr>
      </w:pPr>
      <w:r w:rsidRPr="00AE0CA9">
        <w:rPr>
          <w:color w:val="1B1C1D"/>
          <w:sz w:val="28"/>
          <w:szCs w:val="28"/>
        </w:rPr>
        <w:t>Sở Khoa học và Công nghệ đã thực hiện đúng quy trình th</w:t>
      </w:r>
      <w:bookmarkStart w:id="0" w:name="_GoBack"/>
      <w:bookmarkEnd w:id="0"/>
      <w:r w:rsidRPr="00AE0CA9">
        <w:rPr>
          <w:color w:val="1B1C1D"/>
          <w:sz w:val="28"/>
          <w:szCs w:val="28"/>
        </w:rPr>
        <w:t>eo quy định của Luật Ban hành văn bản quy phạm pháp luật và Nghị định số 187/2025/NĐ-CP:</w:t>
      </w:r>
    </w:p>
    <w:p w:rsidR="00E65317" w:rsidRPr="00AE0CA9" w:rsidRDefault="00E65317" w:rsidP="00AE0CA9">
      <w:pPr>
        <w:pStyle w:val="NormalWeb"/>
        <w:shd w:val="clear" w:color="auto" w:fill="FFFFFF"/>
        <w:spacing w:before="120" w:beforeAutospacing="0" w:after="0" w:afterAutospacing="0"/>
        <w:ind w:firstLine="709"/>
        <w:jc w:val="both"/>
        <w:rPr>
          <w:color w:val="1B1C1D"/>
          <w:sz w:val="28"/>
          <w:szCs w:val="28"/>
        </w:rPr>
      </w:pPr>
      <w:r w:rsidRPr="00AE0CA9">
        <w:rPr>
          <w:color w:val="1B1C1D"/>
          <w:sz w:val="28"/>
          <w:szCs w:val="28"/>
        </w:rPr>
        <w:t>1. Tổ chức khảo sát, đánh giá tác động kỹ lưỡng (qua Phiếu khảo sát V5).</w:t>
      </w:r>
    </w:p>
    <w:p w:rsidR="00E65317" w:rsidRPr="00AE0CA9" w:rsidRDefault="00E65317" w:rsidP="00AE0CA9">
      <w:pPr>
        <w:pStyle w:val="NormalWeb"/>
        <w:shd w:val="clear" w:color="auto" w:fill="FFFFFF"/>
        <w:spacing w:before="120" w:beforeAutospacing="0" w:after="0" w:afterAutospacing="0"/>
        <w:ind w:firstLine="709"/>
        <w:jc w:val="both"/>
        <w:rPr>
          <w:color w:val="1B1C1D"/>
          <w:sz w:val="28"/>
          <w:szCs w:val="28"/>
        </w:rPr>
      </w:pPr>
      <w:r w:rsidRPr="00AE0CA9">
        <w:rPr>
          <w:color w:val="1B1C1D"/>
          <w:sz w:val="28"/>
          <w:szCs w:val="28"/>
        </w:rPr>
        <w:t>2. Đăng tải dự thảo trên Cổng Thông tin điện tử Thành phố để lấy ý kiến rộng rãi (từ ngày ... đến ngày ...).</w:t>
      </w:r>
    </w:p>
    <w:p w:rsidR="00E65317" w:rsidRPr="00AE0CA9" w:rsidRDefault="00E65317" w:rsidP="00AE0CA9">
      <w:pPr>
        <w:pStyle w:val="NormalWeb"/>
        <w:shd w:val="clear" w:color="auto" w:fill="FFFFFF"/>
        <w:spacing w:before="120" w:beforeAutospacing="0" w:after="0" w:afterAutospacing="0"/>
        <w:ind w:firstLine="709"/>
        <w:jc w:val="both"/>
        <w:rPr>
          <w:color w:val="1B1C1D"/>
          <w:sz w:val="28"/>
          <w:szCs w:val="28"/>
        </w:rPr>
      </w:pPr>
      <w:r w:rsidRPr="00AE0CA9">
        <w:rPr>
          <w:color w:val="1B1C1D"/>
          <w:sz w:val="28"/>
          <w:szCs w:val="28"/>
        </w:rPr>
        <w:t>3. Lấy ý kiến bằng văn bản của ... Sở, ban, ngành, quận, huyện.</w:t>
      </w:r>
    </w:p>
    <w:p w:rsidR="00E65317" w:rsidRPr="00AE4EB2" w:rsidRDefault="00E65317" w:rsidP="00AE0CA9">
      <w:pPr>
        <w:pStyle w:val="NormalWeb"/>
        <w:shd w:val="clear" w:color="auto" w:fill="FFFFFF"/>
        <w:spacing w:before="120" w:beforeAutospacing="0" w:after="0" w:afterAutospacing="0"/>
        <w:ind w:firstLine="709"/>
        <w:jc w:val="both"/>
        <w:rPr>
          <w:color w:val="1B1C1D"/>
          <w:sz w:val="28"/>
          <w:szCs w:val="28"/>
        </w:rPr>
      </w:pPr>
      <w:r w:rsidRPr="00AE0CA9">
        <w:rPr>
          <w:color w:val="1B1C1D"/>
          <w:sz w:val="28"/>
          <w:szCs w:val="28"/>
        </w:rPr>
        <w:t>4. Tiếp thu, giải trình ý kiến thẩm định của Sở Tư pháp tại Báo cáo số .../BC-STP ngày ....</w:t>
      </w:r>
    </w:p>
    <w:p w:rsidR="008A6A3F" w:rsidRPr="00AE4EB2" w:rsidRDefault="008A6A3F" w:rsidP="00AE0CA9">
      <w:pPr>
        <w:pStyle w:val="Heading2"/>
        <w:shd w:val="clear" w:color="auto" w:fill="FFFFFF"/>
        <w:spacing w:before="120"/>
        <w:ind w:firstLine="709"/>
        <w:jc w:val="both"/>
        <w:rPr>
          <w:rFonts w:ascii="Times New Roman" w:hAnsi="Times New Roman"/>
          <w:color w:val="1B1C1D"/>
          <w:sz w:val="28"/>
          <w:szCs w:val="28"/>
        </w:rPr>
      </w:pPr>
      <w:r w:rsidRPr="00AE4EB2">
        <w:rPr>
          <w:rFonts w:ascii="Times New Roman" w:hAnsi="Times New Roman"/>
          <w:color w:val="1B1C1D"/>
          <w:sz w:val="28"/>
          <w:szCs w:val="28"/>
        </w:rPr>
        <w:t>IV. BỐ CỤC VÀ NỘI DUNG CƠ BẢN CỦA DỰ THẢO VĂN BẢN</w:t>
      </w:r>
    </w:p>
    <w:p w:rsidR="008A6A3F" w:rsidRPr="00AE4EB2" w:rsidRDefault="008A6A3F" w:rsidP="00AE0CA9">
      <w:pPr>
        <w:pStyle w:val="Heading3"/>
        <w:shd w:val="clear" w:color="auto" w:fill="FFFFFF"/>
        <w:spacing w:before="120"/>
        <w:ind w:firstLine="709"/>
        <w:jc w:val="both"/>
        <w:rPr>
          <w:color w:val="1B1C1D"/>
          <w:sz w:val="28"/>
          <w:szCs w:val="28"/>
        </w:rPr>
      </w:pPr>
      <w:r w:rsidRPr="00AE4EB2">
        <w:rPr>
          <w:color w:val="1B1C1D"/>
          <w:sz w:val="28"/>
          <w:szCs w:val="28"/>
        </w:rPr>
        <w:t>1. Bố cục của dự thảo văn bản</w:t>
      </w:r>
    </w:p>
    <w:p w:rsidR="008A6A3F" w:rsidRPr="00AE4EB2" w:rsidRDefault="008A6A3F"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 xml:space="preserve">Dự thảo Nghị quyết gồm có </w:t>
      </w:r>
      <w:r w:rsidR="007E1128">
        <w:rPr>
          <w:color w:val="1B1C1D"/>
          <w:sz w:val="28"/>
          <w:szCs w:val="28"/>
        </w:rPr>
        <w:t>9</w:t>
      </w:r>
      <w:r w:rsidRPr="00AE4EB2">
        <w:rPr>
          <w:color w:val="1B1C1D"/>
          <w:sz w:val="28"/>
          <w:szCs w:val="28"/>
        </w:rPr>
        <w:t xml:space="preserve"> Điều, cụ thể như sau :</w:t>
      </w:r>
      <w:r w:rsidRPr="00AE4EB2">
        <w:rPr>
          <w:rStyle w:val="button-container"/>
          <w:color w:val="1B1C1D"/>
          <w:sz w:val="28"/>
          <w:szCs w:val="28"/>
        </w:rPr>
        <w:t>   </w:t>
      </w:r>
    </w:p>
    <w:p w:rsidR="0045592D" w:rsidRDefault="00587C66"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 xml:space="preserve">- </w:t>
      </w:r>
      <w:r w:rsidR="008A6A3F" w:rsidRPr="00AE4EB2">
        <w:rPr>
          <w:color w:val="1B1C1D"/>
          <w:sz w:val="28"/>
          <w:szCs w:val="28"/>
        </w:rPr>
        <w:t xml:space="preserve">Điều 1. </w:t>
      </w:r>
      <w:r w:rsidR="00C07A29" w:rsidRPr="00AE4EB2">
        <w:rPr>
          <w:color w:val="1B1C1D"/>
          <w:sz w:val="28"/>
          <w:szCs w:val="28"/>
        </w:rPr>
        <w:t>Phạm vi điều chỉnh</w:t>
      </w:r>
      <w:r w:rsidR="0045592D">
        <w:rPr>
          <w:color w:val="1B1C1D"/>
          <w:sz w:val="28"/>
          <w:szCs w:val="28"/>
        </w:rPr>
        <w:t>.</w:t>
      </w:r>
    </w:p>
    <w:p w:rsidR="00587C66" w:rsidRPr="00AE4EB2" w:rsidRDefault="0045592D" w:rsidP="00AE0CA9">
      <w:pPr>
        <w:pStyle w:val="NormalWeb"/>
        <w:shd w:val="clear" w:color="auto" w:fill="FFFFFF"/>
        <w:spacing w:before="120" w:beforeAutospacing="0" w:after="0" w:afterAutospacing="0"/>
        <w:ind w:firstLine="709"/>
        <w:jc w:val="both"/>
        <w:rPr>
          <w:color w:val="1B1C1D"/>
          <w:sz w:val="28"/>
          <w:szCs w:val="28"/>
        </w:rPr>
      </w:pPr>
      <w:r>
        <w:rPr>
          <w:color w:val="1B1C1D"/>
          <w:sz w:val="28"/>
          <w:szCs w:val="28"/>
        </w:rPr>
        <w:t>- Điều 2. Đ</w:t>
      </w:r>
      <w:r w:rsidR="00C07A29" w:rsidRPr="00AE4EB2">
        <w:rPr>
          <w:color w:val="1B1C1D"/>
          <w:sz w:val="28"/>
          <w:szCs w:val="28"/>
        </w:rPr>
        <w:t>ối tượng áp dụng</w:t>
      </w:r>
      <w:r w:rsidR="008A6A3F" w:rsidRPr="00AE4EB2">
        <w:rPr>
          <w:color w:val="1B1C1D"/>
          <w:sz w:val="28"/>
          <w:szCs w:val="28"/>
        </w:rPr>
        <w:t>.</w:t>
      </w:r>
    </w:p>
    <w:p w:rsidR="00587C66" w:rsidRPr="00AE4EB2" w:rsidRDefault="00587C66"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 xml:space="preserve">- </w:t>
      </w:r>
      <w:r w:rsidR="008A6A3F" w:rsidRPr="00AE4EB2">
        <w:rPr>
          <w:color w:val="1B1C1D"/>
          <w:sz w:val="28"/>
          <w:szCs w:val="28"/>
        </w:rPr>
        <w:t xml:space="preserve">Điều </w:t>
      </w:r>
      <w:r w:rsidR="009708BA">
        <w:rPr>
          <w:color w:val="1B1C1D"/>
          <w:sz w:val="28"/>
          <w:szCs w:val="28"/>
        </w:rPr>
        <w:t>3</w:t>
      </w:r>
      <w:r w:rsidR="008A6A3F" w:rsidRPr="00AE4EB2">
        <w:rPr>
          <w:color w:val="1B1C1D"/>
          <w:sz w:val="28"/>
          <w:szCs w:val="28"/>
        </w:rPr>
        <w:t xml:space="preserve">. </w:t>
      </w:r>
      <w:r w:rsidR="00AE0605" w:rsidRPr="00AE0605">
        <w:rPr>
          <w:color w:val="1B1C1D"/>
          <w:sz w:val="28"/>
          <w:szCs w:val="28"/>
        </w:rPr>
        <w:t>Tiêu chí xác định hỗ trợ phát triển nhân lực công nghiệp công nghệ số làm việc tại các dự án nghiên cứu, sản xuất sản phẩm công nghệ số trọng điểm, chip bán dẫn, hệ thống trí tuệ nhân tạo.</w:t>
      </w:r>
    </w:p>
    <w:p w:rsidR="00587C66" w:rsidRPr="00AE4EB2" w:rsidRDefault="00587C66"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 xml:space="preserve">- </w:t>
      </w:r>
      <w:r w:rsidR="008A6A3F" w:rsidRPr="00AE4EB2">
        <w:rPr>
          <w:color w:val="1B1C1D"/>
          <w:sz w:val="28"/>
          <w:szCs w:val="28"/>
        </w:rPr>
        <w:t xml:space="preserve">Điều </w:t>
      </w:r>
      <w:r w:rsidR="009708BA">
        <w:rPr>
          <w:color w:val="1B1C1D"/>
          <w:sz w:val="28"/>
          <w:szCs w:val="28"/>
        </w:rPr>
        <w:t>4</w:t>
      </w:r>
      <w:r w:rsidR="008A6A3F" w:rsidRPr="00AE4EB2">
        <w:rPr>
          <w:color w:val="1B1C1D"/>
          <w:sz w:val="28"/>
          <w:szCs w:val="28"/>
        </w:rPr>
        <w:t xml:space="preserve">. </w:t>
      </w:r>
      <w:r w:rsidR="00AE0605" w:rsidRPr="00AE0605">
        <w:rPr>
          <w:color w:val="1B1C1D"/>
          <w:sz w:val="28"/>
          <w:szCs w:val="28"/>
        </w:rPr>
        <w:t>Điều kiện hỗ trợ phát triển nhân lực công nghiệp công nghệ số làm việc tại các dự án nghiên cứu, sản xuất sản phẩm công nghệ số trọng điểm, chip bán dẫn, hệ thống trí tuệ nhân tạo.</w:t>
      </w:r>
    </w:p>
    <w:p w:rsidR="007A18E5" w:rsidRPr="007A18E5" w:rsidRDefault="00587C66"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 xml:space="preserve">- </w:t>
      </w:r>
      <w:r w:rsidR="008A6A3F" w:rsidRPr="00AE4EB2">
        <w:rPr>
          <w:color w:val="1B1C1D"/>
          <w:sz w:val="28"/>
          <w:szCs w:val="28"/>
        </w:rPr>
        <w:t xml:space="preserve">Điều </w:t>
      </w:r>
      <w:r w:rsidR="009708BA">
        <w:rPr>
          <w:color w:val="1B1C1D"/>
          <w:sz w:val="28"/>
          <w:szCs w:val="28"/>
        </w:rPr>
        <w:t>5</w:t>
      </w:r>
      <w:r w:rsidR="008A6A3F" w:rsidRPr="00AE4EB2">
        <w:rPr>
          <w:color w:val="1B1C1D"/>
          <w:sz w:val="28"/>
          <w:szCs w:val="28"/>
        </w:rPr>
        <w:t xml:space="preserve">. </w:t>
      </w:r>
      <w:r w:rsidR="007A18E5" w:rsidRPr="007A18E5">
        <w:rPr>
          <w:color w:val="1B1C1D"/>
          <w:sz w:val="28"/>
          <w:szCs w:val="28"/>
        </w:rPr>
        <w:t>Nội dung và mức hỗ trợ.</w:t>
      </w:r>
    </w:p>
    <w:p w:rsidR="007A18E5" w:rsidRPr="007A18E5" w:rsidRDefault="007A18E5" w:rsidP="00AE0CA9">
      <w:pPr>
        <w:pStyle w:val="NormalWeb"/>
        <w:shd w:val="clear" w:color="auto" w:fill="FFFFFF"/>
        <w:spacing w:before="120" w:beforeAutospacing="0" w:after="0" w:afterAutospacing="0"/>
        <w:ind w:firstLine="709"/>
        <w:jc w:val="both"/>
        <w:rPr>
          <w:color w:val="1B1C1D"/>
          <w:sz w:val="28"/>
          <w:szCs w:val="28"/>
        </w:rPr>
      </w:pPr>
      <w:r>
        <w:rPr>
          <w:color w:val="1B1C1D"/>
          <w:sz w:val="28"/>
          <w:szCs w:val="28"/>
        </w:rPr>
        <w:t xml:space="preserve">- </w:t>
      </w:r>
      <w:r w:rsidRPr="007A18E5">
        <w:rPr>
          <w:color w:val="1B1C1D"/>
          <w:sz w:val="28"/>
          <w:szCs w:val="28"/>
        </w:rPr>
        <w:t>Điều 6. Trình tự xét duyệt, hỗ trợ.</w:t>
      </w:r>
    </w:p>
    <w:p w:rsidR="007A18E5" w:rsidRPr="007A18E5" w:rsidRDefault="007A18E5" w:rsidP="00AE0CA9">
      <w:pPr>
        <w:pStyle w:val="NormalWeb"/>
        <w:shd w:val="clear" w:color="auto" w:fill="FFFFFF"/>
        <w:spacing w:before="120" w:beforeAutospacing="0" w:after="0" w:afterAutospacing="0"/>
        <w:ind w:firstLine="709"/>
        <w:jc w:val="both"/>
        <w:rPr>
          <w:color w:val="1B1C1D"/>
          <w:sz w:val="28"/>
          <w:szCs w:val="28"/>
        </w:rPr>
      </w:pPr>
      <w:r>
        <w:rPr>
          <w:color w:val="1B1C1D"/>
          <w:sz w:val="28"/>
          <w:szCs w:val="28"/>
        </w:rPr>
        <w:t xml:space="preserve">- </w:t>
      </w:r>
      <w:r w:rsidRPr="007A18E5">
        <w:rPr>
          <w:color w:val="1B1C1D"/>
          <w:sz w:val="28"/>
          <w:szCs w:val="28"/>
        </w:rPr>
        <w:t>Điều 7. Nguồn kinh phí thực hiện.</w:t>
      </w:r>
    </w:p>
    <w:p w:rsidR="007A18E5" w:rsidRPr="007A18E5" w:rsidRDefault="007A18E5" w:rsidP="00AE0CA9">
      <w:pPr>
        <w:pStyle w:val="NormalWeb"/>
        <w:shd w:val="clear" w:color="auto" w:fill="FFFFFF"/>
        <w:spacing w:before="120" w:beforeAutospacing="0" w:after="0" w:afterAutospacing="0"/>
        <w:ind w:firstLine="709"/>
        <w:jc w:val="both"/>
        <w:rPr>
          <w:color w:val="1B1C1D"/>
          <w:sz w:val="28"/>
          <w:szCs w:val="28"/>
        </w:rPr>
      </w:pPr>
      <w:r>
        <w:rPr>
          <w:color w:val="1B1C1D"/>
          <w:sz w:val="28"/>
          <w:szCs w:val="28"/>
        </w:rPr>
        <w:t xml:space="preserve">- </w:t>
      </w:r>
      <w:r w:rsidRPr="007A18E5">
        <w:rPr>
          <w:color w:val="1B1C1D"/>
          <w:sz w:val="28"/>
          <w:szCs w:val="28"/>
        </w:rPr>
        <w:t>Điều 8. Tổ chức thực hiện.</w:t>
      </w:r>
    </w:p>
    <w:p w:rsidR="00587C66" w:rsidRPr="00AE4EB2" w:rsidRDefault="007A18E5" w:rsidP="00AE0CA9">
      <w:pPr>
        <w:pStyle w:val="NormalWeb"/>
        <w:shd w:val="clear" w:color="auto" w:fill="FFFFFF"/>
        <w:spacing w:before="120" w:beforeAutospacing="0" w:after="0" w:afterAutospacing="0"/>
        <w:ind w:firstLine="709"/>
        <w:jc w:val="both"/>
        <w:rPr>
          <w:color w:val="1B1C1D"/>
          <w:sz w:val="28"/>
          <w:szCs w:val="28"/>
        </w:rPr>
      </w:pPr>
      <w:r>
        <w:rPr>
          <w:color w:val="1B1C1D"/>
          <w:sz w:val="28"/>
          <w:szCs w:val="28"/>
        </w:rPr>
        <w:t xml:space="preserve">- </w:t>
      </w:r>
      <w:r w:rsidRPr="007A18E5">
        <w:rPr>
          <w:color w:val="1B1C1D"/>
          <w:sz w:val="28"/>
          <w:szCs w:val="28"/>
        </w:rPr>
        <w:t>Điều 9. Hiệu lực thi hành.</w:t>
      </w:r>
    </w:p>
    <w:p w:rsidR="008A6A3F" w:rsidRPr="00AE4EB2" w:rsidRDefault="008A6A3F" w:rsidP="00AE0CA9">
      <w:pPr>
        <w:pStyle w:val="Heading3"/>
        <w:shd w:val="clear" w:color="auto" w:fill="FFFFFF"/>
        <w:spacing w:before="120"/>
        <w:ind w:firstLine="709"/>
        <w:jc w:val="both"/>
        <w:rPr>
          <w:color w:val="1B1C1D"/>
          <w:sz w:val="28"/>
          <w:szCs w:val="28"/>
        </w:rPr>
      </w:pPr>
      <w:r w:rsidRPr="00AE4EB2">
        <w:rPr>
          <w:color w:val="1B1C1D"/>
          <w:sz w:val="28"/>
          <w:szCs w:val="28"/>
        </w:rPr>
        <w:t>2. Nội dung cơ bản</w:t>
      </w:r>
    </w:p>
    <w:p w:rsidR="008A6A3F" w:rsidRPr="00AE4EB2" w:rsidRDefault="008A6A3F"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Nội dung các điều khoản của dự thảo Nghị quyết được xây dựng bám sát quy định tại Luật Công nghiệp Công nghệ số và các luật chuyên ngành, tập trung vào các chính sách cốt lõi sau:</w:t>
      </w:r>
    </w:p>
    <w:p w:rsidR="008A6A3F" w:rsidRPr="00AE4EB2" w:rsidRDefault="00587C66" w:rsidP="00AE0CA9">
      <w:pPr>
        <w:pStyle w:val="NormalWeb"/>
        <w:shd w:val="clear" w:color="auto" w:fill="FFFFFF"/>
        <w:spacing w:before="120" w:beforeAutospacing="0" w:after="0" w:afterAutospacing="0"/>
        <w:ind w:firstLine="709"/>
        <w:jc w:val="both"/>
        <w:rPr>
          <w:color w:val="1B1C1D"/>
          <w:sz w:val="28"/>
          <w:szCs w:val="28"/>
        </w:rPr>
      </w:pPr>
      <w:r w:rsidRPr="00AE4EB2">
        <w:rPr>
          <w:b/>
          <w:bCs/>
          <w:color w:val="1B1C1D"/>
          <w:sz w:val="28"/>
          <w:szCs w:val="28"/>
        </w:rPr>
        <w:t xml:space="preserve">2.1. </w:t>
      </w:r>
      <w:r w:rsidR="008A6A3F" w:rsidRPr="00AE4EB2">
        <w:rPr>
          <w:b/>
          <w:bCs/>
          <w:color w:val="1B1C1D"/>
          <w:sz w:val="28"/>
          <w:szCs w:val="28"/>
        </w:rPr>
        <w:t>Về Điều 1 (</w:t>
      </w:r>
      <w:r w:rsidR="00916A56" w:rsidRPr="00916A56">
        <w:rPr>
          <w:b/>
          <w:bCs/>
          <w:color w:val="000000"/>
          <w:sz w:val="28"/>
          <w:szCs w:val="28"/>
        </w:rPr>
        <w:t>Phạm vi điều chỉnh</w:t>
      </w:r>
      <w:r w:rsidR="008A6A3F" w:rsidRPr="00AE4EB2">
        <w:rPr>
          <w:b/>
          <w:bCs/>
          <w:color w:val="1B1C1D"/>
          <w:sz w:val="28"/>
          <w:szCs w:val="28"/>
        </w:rPr>
        <w:t>)</w:t>
      </w:r>
    </w:p>
    <w:p w:rsidR="00962ADC" w:rsidRDefault="00291518" w:rsidP="00AE0CA9">
      <w:pPr>
        <w:pStyle w:val="NormalWeb"/>
        <w:shd w:val="clear" w:color="auto" w:fill="FFFFFF"/>
        <w:spacing w:before="120" w:beforeAutospacing="0" w:after="0" w:afterAutospacing="0"/>
        <w:ind w:firstLine="709"/>
        <w:jc w:val="both"/>
        <w:rPr>
          <w:color w:val="1B1C1D"/>
          <w:sz w:val="28"/>
          <w:szCs w:val="28"/>
        </w:rPr>
      </w:pPr>
      <w:r w:rsidRPr="00291518">
        <w:rPr>
          <w:b/>
          <w:color w:val="1B1C1D"/>
          <w:sz w:val="28"/>
          <w:szCs w:val="28"/>
        </w:rPr>
        <w:t>Điều 1</w:t>
      </w:r>
      <w:r w:rsidRPr="00291518">
        <w:rPr>
          <w:color w:val="1B1C1D"/>
          <w:sz w:val="28"/>
          <w:szCs w:val="28"/>
        </w:rPr>
        <w:t xml:space="preserve"> quy định phạm vi là các chính sách hỗ trợ của Thành phố để phát triển nhân lực công nghiệp công nghệ số, gồm 02 nhóm: </w:t>
      </w:r>
    </w:p>
    <w:p w:rsidR="00962ADC" w:rsidRDefault="00291518" w:rsidP="00AE0CA9">
      <w:pPr>
        <w:pStyle w:val="NormalWeb"/>
        <w:shd w:val="clear" w:color="auto" w:fill="FFFFFF"/>
        <w:spacing w:before="120" w:beforeAutospacing="0" w:after="0" w:afterAutospacing="0"/>
        <w:ind w:firstLine="709"/>
        <w:jc w:val="both"/>
        <w:rPr>
          <w:color w:val="1B1C1D"/>
          <w:sz w:val="28"/>
          <w:szCs w:val="28"/>
        </w:rPr>
      </w:pPr>
      <w:r w:rsidRPr="00291518">
        <w:rPr>
          <w:color w:val="1B1C1D"/>
          <w:sz w:val="28"/>
          <w:szCs w:val="28"/>
        </w:rPr>
        <w:lastRenderedPageBreak/>
        <w:t xml:space="preserve">(a) Hỗ trợ một phần chi phí thuê nhân lực công nghiệp công nghệ số chất lượng cao; </w:t>
      </w:r>
    </w:p>
    <w:p w:rsidR="00962ADC" w:rsidRDefault="00291518" w:rsidP="00AE0CA9">
      <w:pPr>
        <w:pStyle w:val="NormalWeb"/>
        <w:shd w:val="clear" w:color="auto" w:fill="FFFFFF"/>
        <w:spacing w:before="120" w:beforeAutospacing="0" w:after="0" w:afterAutospacing="0"/>
        <w:ind w:firstLine="709"/>
        <w:jc w:val="both"/>
        <w:rPr>
          <w:color w:val="1B1C1D"/>
          <w:sz w:val="28"/>
          <w:szCs w:val="28"/>
        </w:rPr>
      </w:pPr>
      <w:r w:rsidRPr="00291518">
        <w:rPr>
          <w:color w:val="1B1C1D"/>
          <w:sz w:val="28"/>
          <w:szCs w:val="28"/>
        </w:rPr>
        <w:t xml:space="preserve">(b) Hỗ trợ một phần chi phí đào tạo, đào tạo lại, bồi dưỡng nâng cao chất lượng nguồn nhân lực của doanh nghiệp. </w:t>
      </w:r>
    </w:p>
    <w:p w:rsidR="00D957D2" w:rsidRPr="00291518" w:rsidRDefault="00291518" w:rsidP="00AE0CA9">
      <w:pPr>
        <w:pStyle w:val="NormalWeb"/>
        <w:shd w:val="clear" w:color="auto" w:fill="FFFFFF"/>
        <w:spacing w:before="120" w:beforeAutospacing="0" w:after="0" w:afterAutospacing="0"/>
        <w:ind w:firstLine="709"/>
        <w:jc w:val="both"/>
        <w:rPr>
          <w:color w:val="1B1C1D"/>
          <w:sz w:val="28"/>
          <w:szCs w:val="28"/>
        </w:rPr>
      </w:pPr>
      <w:r w:rsidRPr="00291518">
        <w:rPr>
          <w:color w:val="1B1C1D"/>
          <w:sz w:val="28"/>
          <w:szCs w:val="28"/>
        </w:rPr>
        <w:t>Điều này đồng thời khẳng định nguyên tắc xuyên suốt: hỗ trợ công khai, minh bạch, đúng đối tượng, có điều kiện, gắn với kết quả đầu ra, bảo đảm hiệu quả, khả thi; Nhà nước và doanh nghiệp cùng chia sẻ chi phí và rủi ro; ưu tiên phát triển năng lực công nghệ lõi, tạo tác động lan tỏa đối với hệ sinh thái công nghiệp công nghệ số của Thành phố.</w:t>
      </w:r>
    </w:p>
    <w:p w:rsidR="007A1ABD" w:rsidRDefault="007A1ABD" w:rsidP="00AE0CA9">
      <w:pPr>
        <w:pStyle w:val="NormalWeb"/>
        <w:widowControl w:val="0"/>
        <w:shd w:val="clear" w:color="auto" w:fill="FFFFFF"/>
        <w:spacing w:before="120" w:beforeAutospacing="0" w:after="0" w:afterAutospacing="0"/>
        <w:ind w:firstLine="709"/>
        <w:jc w:val="both"/>
        <w:rPr>
          <w:color w:val="1B1C1D"/>
          <w:sz w:val="28"/>
          <w:szCs w:val="28"/>
        </w:rPr>
      </w:pPr>
      <w:r>
        <w:rPr>
          <w:b/>
          <w:color w:val="1B1C1D"/>
          <w:sz w:val="28"/>
          <w:szCs w:val="28"/>
        </w:rPr>
        <w:t xml:space="preserve">2.2. Về </w:t>
      </w:r>
      <w:r w:rsidR="00D957D2" w:rsidRPr="00AE4EB2">
        <w:rPr>
          <w:b/>
          <w:color w:val="1B1C1D"/>
          <w:sz w:val="28"/>
          <w:szCs w:val="28"/>
        </w:rPr>
        <w:t xml:space="preserve">Điều </w:t>
      </w:r>
      <w:r w:rsidR="00D957D2" w:rsidRPr="00A24091">
        <w:rPr>
          <w:b/>
          <w:color w:val="1B1C1D"/>
          <w:sz w:val="28"/>
          <w:szCs w:val="28"/>
        </w:rPr>
        <w:t xml:space="preserve">2 </w:t>
      </w:r>
      <w:r w:rsidRPr="00A24091">
        <w:rPr>
          <w:b/>
          <w:color w:val="1B1C1D"/>
          <w:sz w:val="28"/>
          <w:szCs w:val="28"/>
        </w:rPr>
        <w:t>(Đối tượng áp dụng)</w:t>
      </w:r>
    </w:p>
    <w:p w:rsidR="00D957D2" w:rsidRPr="00AE4EB2" w:rsidRDefault="00A24091" w:rsidP="00AE0CA9">
      <w:pPr>
        <w:pStyle w:val="NormalWeb"/>
        <w:widowControl w:val="0"/>
        <w:shd w:val="clear" w:color="auto" w:fill="FFFFFF"/>
        <w:spacing w:before="120" w:beforeAutospacing="0" w:after="0" w:afterAutospacing="0"/>
        <w:ind w:firstLine="709"/>
        <w:jc w:val="both"/>
        <w:rPr>
          <w:color w:val="1B1C1D"/>
          <w:sz w:val="28"/>
          <w:szCs w:val="28"/>
        </w:rPr>
      </w:pPr>
      <w:r w:rsidRPr="00A24091">
        <w:rPr>
          <w:b/>
          <w:color w:val="1B1C1D"/>
          <w:sz w:val="28"/>
          <w:szCs w:val="28"/>
        </w:rPr>
        <w:t>Điều 2</w:t>
      </w:r>
      <w:r w:rsidRPr="00A24091">
        <w:rPr>
          <w:color w:val="1B1C1D"/>
          <w:sz w:val="28"/>
          <w:szCs w:val="28"/>
        </w:rPr>
        <w:t xml:space="preserve"> giới hạn đối tượng áp dụng gồm: Doanh nghiệp, tổ chức thành lập, hoạt động theo pháp luật Việt Nam, kê khai, nộp thuế tại Thành phố Hồ Chí Minh, là chủ đầu tư hoặc đơn vị chủ trì dự án; Chuyên gia, người lao động, nhân lực công nghiệp công nghệ số chất lượng cao là người Việt Nam, người Việt Nam ở nước ngoài hoặc người nước ngoài, đáp ứng tiêu chí theo Nghị định số 353/2025/NĐ-CP, làm việc trực tiếp tại dự án theo hợp đồng lao động hợp pháp hoặc hình thức làm việc hợp pháp khác; các cơ quan, tổ chức, cá nhân có liên quan. Việc mở rộng đối tượng không phân biệt quốc tịch nhằm bảo đảm chính sách tiếp cận được nguồn nhân lực chất lượng cao trên phạm vi toàn cầu, phù hợp đặc thù cạnh tranh nhân tài trong lĩnh vực công nghệ số, chip bán dẫn, trí tuệ nhân tạo.</w:t>
      </w:r>
    </w:p>
    <w:p w:rsidR="008A6A3F" w:rsidRPr="00AE4EB2" w:rsidRDefault="00BE3815" w:rsidP="00AE0CA9">
      <w:pPr>
        <w:pStyle w:val="NormalWeb"/>
        <w:shd w:val="clear" w:color="auto" w:fill="FFFFFF"/>
        <w:spacing w:before="120" w:beforeAutospacing="0" w:after="0" w:afterAutospacing="0"/>
        <w:ind w:firstLine="709"/>
        <w:jc w:val="both"/>
        <w:rPr>
          <w:color w:val="1B1C1D"/>
          <w:sz w:val="28"/>
          <w:szCs w:val="28"/>
        </w:rPr>
      </w:pPr>
      <w:r w:rsidRPr="00AE4EB2">
        <w:rPr>
          <w:rStyle w:val="button-container"/>
          <w:b/>
          <w:color w:val="1B1C1D"/>
          <w:sz w:val="28"/>
          <w:szCs w:val="28"/>
        </w:rPr>
        <w:t>2.</w:t>
      </w:r>
      <w:r w:rsidR="008818E1">
        <w:rPr>
          <w:rStyle w:val="button-container"/>
          <w:b/>
          <w:color w:val="1B1C1D"/>
          <w:sz w:val="28"/>
          <w:szCs w:val="28"/>
        </w:rPr>
        <w:t>3</w:t>
      </w:r>
      <w:r w:rsidRPr="00AE4EB2">
        <w:rPr>
          <w:rStyle w:val="button-container"/>
          <w:b/>
          <w:color w:val="1B1C1D"/>
          <w:sz w:val="28"/>
          <w:szCs w:val="28"/>
        </w:rPr>
        <w:t xml:space="preserve">. </w:t>
      </w:r>
      <w:r w:rsidR="008A6A3F" w:rsidRPr="00AE4EB2">
        <w:rPr>
          <w:b/>
          <w:bCs/>
          <w:color w:val="1B1C1D"/>
          <w:sz w:val="28"/>
          <w:szCs w:val="28"/>
        </w:rPr>
        <w:t>Về Điều 3 (</w:t>
      </w:r>
      <w:r w:rsidR="005A6E14" w:rsidRPr="005A6E14">
        <w:rPr>
          <w:b/>
          <w:bCs/>
          <w:color w:val="1B1C1D"/>
          <w:sz w:val="28"/>
          <w:szCs w:val="28"/>
        </w:rPr>
        <w:t>Tiêu chí xác định hỗ trợ</w:t>
      </w:r>
      <w:r w:rsidR="008A6A3F" w:rsidRPr="00AE4EB2">
        <w:rPr>
          <w:b/>
          <w:bCs/>
          <w:color w:val="1B1C1D"/>
          <w:sz w:val="28"/>
          <w:szCs w:val="28"/>
        </w:rPr>
        <w:t>)</w:t>
      </w:r>
    </w:p>
    <w:p w:rsidR="0047488E" w:rsidRDefault="005A6E14" w:rsidP="00AE0CA9">
      <w:pPr>
        <w:pStyle w:val="NormalWeb"/>
        <w:shd w:val="clear" w:color="auto" w:fill="FFFFFF"/>
        <w:spacing w:before="120" w:beforeAutospacing="0" w:after="0" w:afterAutospacing="0"/>
        <w:ind w:firstLine="709"/>
        <w:jc w:val="both"/>
        <w:rPr>
          <w:color w:val="1F1F1F"/>
          <w:sz w:val="28"/>
          <w:szCs w:val="28"/>
          <w:shd w:val="clear" w:color="auto" w:fill="FFFFFF"/>
        </w:rPr>
      </w:pPr>
      <w:r w:rsidRPr="005A6E14">
        <w:rPr>
          <w:color w:val="1F1F1F"/>
          <w:sz w:val="28"/>
          <w:szCs w:val="28"/>
          <w:shd w:val="clear" w:color="auto" w:fill="FFFFFF"/>
        </w:rPr>
        <w:t xml:space="preserve">Dự án được xem xét hỗ trợ khi đáp ứng đồng thời 04 tiêu chí: </w:t>
      </w:r>
    </w:p>
    <w:p w:rsidR="0047488E" w:rsidRDefault="005A6E14" w:rsidP="00AE0CA9">
      <w:pPr>
        <w:pStyle w:val="NormalWeb"/>
        <w:shd w:val="clear" w:color="auto" w:fill="FFFFFF"/>
        <w:spacing w:before="120" w:beforeAutospacing="0" w:after="0" w:afterAutospacing="0"/>
        <w:ind w:firstLine="709"/>
        <w:jc w:val="both"/>
        <w:rPr>
          <w:color w:val="1F1F1F"/>
          <w:sz w:val="28"/>
          <w:szCs w:val="28"/>
          <w:shd w:val="clear" w:color="auto" w:fill="FFFFFF"/>
        </w:rPr>
      </w:pPr>
      <w:r w:rsidRPr="005A6E14">
        <w:rPr>
          <w:color w:val="1F1F1F"/>
          <w:sz w:val="28"/>
          <w:szCs w:val="28"/>
          <w:shd w:val="clear" w:color="auto" w:fill="FFFFFF"/>
        </w:rPr>
        <w:t xml:space="preserve">(1) Thuộc phạm vi dự án và phù hợp Danh mục sản phẩm, dịch vụ công nghệ số trọng điểm do cơ quan nhà nước có thẩm quyền ban hành (nếu có); </w:t>
      </w:r>
    </w:p>
    <w:p w:rsidR="0047488E" w:rsidRDefault="005A6E14" w:rsidP="00AE0CA9">
      <w:pPr>
        <w:pStyle w:val="NormalWeb"/>
        <w:shd w:val="clear" w:color="auto" w:fill="FFFFFF"/>
        <w:spacing w:before="120" w:beforeAutospacing="0" w:after="0" w:afterAutospacing="0"/>
        <w:ind w:firstLine="709"/>
        <w:jc w:val="both"/>
        <w:rPr>
          <w:color w:val="1F1F1F"/>
          <w:sz w:val="28"/>
          <w:szCs w:val="28"/>
          <w:shd w:val="clear" w:color="auto" w:fill="FFFFFF"/>
        </w:rPr>
      </w:pPr>
      <w:r w:rsidRPr="005A6E14">
        <w:rPr>
          <w:color w:val="1F1F1F"/>
          <w:sz w:val="28"/>
          <w:szCs w:val="28"/>
          <w:shd w:val="clear" w:color="auto" w:fill="FFFFFF"/>
        </w:rPr>
        <w:t xml:space="preserve">(2) Được triển khai thực tế trên địa bàn Thành phố, có địa điểm, kế hoạch, tiến độ cụ thể; </w:t>
      </w:r>
    </w:p>
    <w:p w:rsidR="0047488E" w:rsidRDefault="005A6E14" w:rsidP="00AE0CA9">
      <w:pPr>
        <w:pStyle w:val="NormalWeb"/>
        <w:shd w:val="clear" w:color="auto" w:fill="FFFFFF"/>
        <w:spacing w:before="120" w:beforeAutospacing="0" w:after="0" w:afterAutospacing="0"/>
        <w:ind w:firstLine="709"/>
        <w:jc w:val="both"/>
        <w:rPr>
          <w:color w:val="1F1F1F"/>
          <w:sz w:val="28"/>
          <w:szCs w:val="28"/>
          <w:shd w:val="clear" w:color="auto" w:fill="FFFFFF"/>
        </w:rPr>
      </w:pPr>
      <w:r w:rsidRPr="005A6E14">
        <w:rPr>
          <w:color w:val="1F1F1F"/>
          <w:sz w:val="28"/>
          <w:szCs w:val="28"/>
          <w:shd w:val="clear" w:color="auto" w:fill="FFFFFF"/>
        </w:rPr>
        <w:t xml:space="preserve">(3) Có thuyết minh dự án, kế hoạch sử dụng và phát triển nhân lực phục vụ trực tiếp dự án, xác định rõ nhu cầu thuê nhân lực chất lượng cao và/hoặc nhu cầu đào tạo; </w:t>
      </w:r>
    </w:p>
    <w:p w:rsidR="008202EE" w:rsidRPr="005A6E14" w:rsidRDefault="005A6E14" w:rsidP="00AE0CA9">
      <w:pPr>
        <w:pStyle w:val="NormalWeb"/>
        <w:shd w:val="clear" w:color="auto" w:fill="FFFFFF"/>
        <w:spacing w:before="120" w:beforeAutospacing="0" w:after="0" w:afterAutospacing="0"/>
        <w:ind w:firstLine="709"/>
        <w:jc w:val="both"/>
        <w:rPr>
          <w:color w:val="1B1C1D"/>
          <w:sz w:val="28"/>
          <w:szCs w:val="28"/>
        </w:rPr>
      </w:pPr>
      <w:r w:rsidRPr="005A6E14">
        <w:rPr>
          <w:color w:val="1F1F1F"/>
          <w:sz w:val="28"/>
          <w:szCs w:val="28"/>
          <w:shd w:val="clear" w:color="auto" w:fill="FFFFFF"/>
        </w:rPr>
        <w:t>(4) Có tính khả thi về tổ chức thực hiện, thể hiện qua hồ sơ thuyết minh, năng lực triển khai và khả năng thương mại hóa sản phẩm, dịch vụ.</w:t>
      </w:r>
    </w:p>
    <w:p w:rsidR="008A6A3F" w:rsidRPr="00AE4EB2" w:rsidRDefault="00962ADC" w:rsidP="00AE0CA9">
      <w:pPr>
        <w:pStyle w:val="NormalWeb"/>
        <w:shd w:val="clear" w:color="auto" w:fill="FFFFFF"/>
        <w:spacing w:before="120" w:beforeAutospacing="0" w:after="0" w:afterAutospacing="0"/>
        <w:ind w:left="709"/>
        <w:jc w:val="both"/>
        <w:rPr>
          <w:color w:val="1B1C1D"/>
          <w:sz w:val="28"/>
          <w:szCs w:val="28"/>
        </w:rPr>
      </w:pPr>
      <w:r>
        <w:rPr>
          <w:b/>
          <w:bCs/>
          <w:color w:val="1B1C1D"/>
          <w:sz w:val="28"/>
          <w:szCs w:val="28"/>
        </w:rPr>
        <w:t>2.4</w:t>
      </w:r>
      <w:r w:rsidR="00BE3815" w:rsidRPr="00AE4EB2">
        <w:rPr>
          <w:b/>
          <w:bCs/>
          <w:color w:val="1B1C1D"/>
          <w:sz w:val="28"/>
          <w:szCs w:val="28"/>
        </w:rPr>
        <w:t xml:space="preserve">. </w:t>
      </w:r>
      <w:r w:rsidR="008A6A3F" w:rsidRPr="00AE4EB2">
        <w:rPr>
          <w:b/>
          <w:bCs/>
          <w:color w:val="1B1C1D"/>
          <w:sz w:val="28"/>
          <w:szCs w:val="28"/>
        </w:rPr>
        <w:t>Về Điều 4 (</w:t>
      </w:r>
      <w:r w:rsidRPr="00962ADC">
        <w:rPr>
          <w:b/>
          <w:bCs/>
          <w:color w:val="1B1C1D"/>
          <w:sz w:val="28"/>
          <w:szCs w:val="28"/>
        </w:rPr>
        <w:t>Điều kiện hỗ trợ)</w:t>
      </w:r>
      <w:r w:rsidR="008A6A3F" w:rsidRPr="00AE4EB2">
        <w:rPr>
          <w:b/>
          <w:bCs/>
          <w:color w:val="1B1C1D"/>
          <w:sz w:val="28"/>
          <w:szCs w:val="28"/>
        </w:rPr>
        <w:t>)</w:t>
      </w:r>
    </w:p>
    <w:p w:rsidR="008A6A3F" w:rsidRPr="00D95BFE" w:rsidRDefault="00345973" w:rsidP="00AE0CA9">
      <w:pPr>
        <w:spacing w:before="120"/>
        <w:ind w:firstLine="709"/>
        <w:jc w:val="both"/>
        <w:rPr>
          <w:color w:val="1B1C1D"/>
          <w:sz w:val="28"/>
          <w:szCs w:val="28"/>
        </w:rPr>
      </w:pPr>
      <w:r w:rsidRPr="00345973">
        <w:rPr>
          <w:b/>
          <w:color w:val="1B1C1D"/>
          <w:sz w:val="28"/>
          <w:szCs w:val="28"/>
        </w:rPr>
        <w:t>Điều 4</w:t>
      </w:r>
      <w:r w:rsidRPr="00345973">
        <w:rPr>
          <w:color w:val="1B1C1D"/>
          <w:sz w:val="28"/>
          <w:szCs w:val="28"/>
        </w:rPr>
        <w:t xml:space="preserve"> quy định điều kiện cụ thể để chính sách được thực thi đúng đối tượng, đúng mục đích: đáp ứng tiêu chí tại Điều 3; tuân thủ pháp luật về thuế, bảo hiểm xã hội (đối với Chuyên gia là người nước ngoài, bổ sung điều kiện có tình trạng cư trú hợp pháp tại Việt Nam và đáp ứng quy định pháp luật về nhập cảnh, xuất cảnh, cư trú, lao động); dự án đang triển khai thực tế và nhân lực tham gia trực tiếp; không hỗ trợ trùng lặp cùng một nội dung chi từ ngân sách nhà nước; hồ sơ được thẩm định đạt yêu cầu. Đặc biệt, Điều này xác lập cơ chế hỗ trợ sau </w:t>
      </w:r>
      <w:r w:rsidRPr="00345973">
        <w:rPr>
          <w:color w:val="1B1C1D"/>
          <w:sz w:val="28"/>
          <w:szCs w:val="28"/>
        </w:rPr>
        <w:lastRenderedPageBreak/>
        <w:t>khi doanh nghiệp đã thực tế chi trả, có đầy đủ chứng từ hợp pháp, hợp lệ – nguyên tắc kiểm soát rủi ro cốt lõi, thay cho việc quy định thành một điều khoản riêng về “quản lý rủi ro” như dự thảo trước đây, vừa bảo đảm ngân sách chỉ giải ngân khi có kết quả thực chi rõ ràng, minh bạch, vừa tạo cơ sở pháp lý để cán bộ thực thi yên tâm tham mưu, chấp nhận rủi ro khách quan trong nghiên cứu, phát triển công nghệ cao.</w:t>
      </w:r>
    </w:p>
    <w:p w:rsidR="00E9736B" w:rsidRPr="00AE4EB2" w:rsidRDefault="00BE3815" w:rsidP="00AE0CA9">
      <w:pPr>
        <w:pStyle w:val="NormalWeb"/>
        <w:shd w:val="clear" w:color="auto" w:fill="FFFFFF"/>
        <w:spacing w:before="120" w:beforeAutospacing="0" w:after="0" w:afterAutospacing="0"/>
        <w:ind w:firstLine="709"/>
        <w:jc w:val="both"/>
        <w:rPr>
          <w:b/>
          <w:bCs/>
          <w:sz w:val="28"/>
          <w:szCs w:val="28"/>
        </w:rPr>
      </w:pPr>
      <w:r w:rsidRPr="00AE4EB2">
        <w:rPr>
          <w:b/>
          <w:bCs/>
          <w:color w:val="1B1C1D"/>
          <w:sz w:val="28"/>
          <w:szCs w:val="28"/>
        </w:rPr>
        <w:t>2.</w:t>
      </w:r>
      <w:r w:rsidR="00345973">
        <w:rPr>
          <w:b/>
          <w:bCs/>
          <w:color w:val="1B1C1D"/>
          <w:sz w:val="28"/>
          <w:szCs w:val="28"/>
        </w:rPr>
        <w:t>5</w:t>
      </w:r>
      <w:r w:rsidRPr="00AE4EB2">
        <w:rPr>
          <w:b/>
          <w:bCs/>
          <w:color w:val="1B1C1D"/>
          <w:sz w:val="28"/>
          <w:szCs w:val="28"/>
        </w:rPr>
        <w:t xml:space="preserve">. </w:t>
      </w:r>
      <w:r w:rsidR="00E9736B" w:rsidRPr="00AE4EB2">
        <w:rPr>
          <w:b/>
          <w:bCs/>
          <w:sz w:val="28"/>
          <w:szCs w:val="28"/>
        </w:rPr>
        <w:t>Về Điều 5 (</w:t>
      </w:r>
      <w:r w:rsidR="003218F7" w:rsidRPr="003218F7">
        <w:rPr>
          <w:b/>
          <w:bCs/>
          <w:sz w:val="28"/>
          <w:szCs w:val="28"/>
        </w:rPr>
        <w:t>Nội dung và mức hỗ trợ</w:t>
      </w:r>
      <w:r w:rsidR="00E9736B" w:rsidRPr="00AE4EB2">
        <w:rPr>
          <w:b/>
          <w:bCs/>
          <w:sz w:val="28"/>
          <w:szCs w:val="28"/>
        </w:rPr>
        <w:t>)</w:t>
      </w:r>
    </w:p>
    <w:p w:rsidR="003218F7" w:rsidRPr="003218F7" w:rsidRDefault="003218F7" w:rsidP="00AE0CA9">
      <w:pPr>
        <w:pStyle w:val="NormalWeb"/>
        <w:shd w:val="clear" w:color="auto" w:fill="FFFFFF"/>
        <w:spacing w:before="120" w:beforeAutospacing="0" w:after="0" w:afterAutospacing="0"/>
        <w:ind w:firstLine="709"/>
        <w:jc w:val="both"/>
        <w:rPr>
          <w:color w:val="1B1C1D"/>
          <w:sz w:val="28"/>
          <w:szCs w:val="28"/>
        </w:rPr>
      </w:pPr>
      <w:r w:rsidRPr="003218F7">
        <w:rPr>
          <w:color w:val="1B1C1D"/>
          <w:sz w:val="28"/>
          <w:szCs w:val="28"/>
        </w:rPr>
        <w:t>Đây là điều khoản quan trọng nhất, quy định 02 nhóm chính sách hỗ trợ tài chính trực tiếp, áp dụng chung cho Chuyên gia không phân biệt quốc tịch:</w:t>
      </w:r>
    </w:p>
    <w:p w:rsidR="003218F7" w:rsidRPr="003218F7" w:rsidRDefault="003218F7" w:rsidP="00AE0CA9">
      <w:pPr>
        <w:pStyle w:val="NormalWeb"/>
        <w:numPr>
          <w:ilvl w:val="0"/>
          <w:numId w:val="46"/>
        </w:numPr>
        <w:shd w:val="clear" w:color="auto" w:fill="FFFFFF"/>
        <w:tabs>
          <w:tab w:val="left" w:pos="993"/>
        </w:tabs>
        <w:spacing w:before="120" w:beforeAutospacing="0" w:after="0" w:afterAutospacing="0"/>
        <w:ind w:left="0" w:firstLine="709"/>
        <w:jc w:val="both"/>
        <w:rPr>
          <w:color w:val="1B1C1D"/>
          <w:sz w:val="28"/>
          <w:szCs w:val="28"/>
        </w:rPr>
      </w:pPr>
      <w:r w:rsidRPr="003218F7">
        <w:rPr>
          <w:color w:val="1B1C1D"/>
          <w:sz w:val="28"/>
          <w:szCs w:val="28"/>
        </w:rPr>
        <w:t>Hỗ trợ chi phí thuê nhân lực chất lượng cao: hỗ trợ sau thực chi 50% chi phí tiền lương thực tế theo hợp đồng lao động, mức tối đa không quá 60.000.000 đồng/người/tháng, tối đa 36 tháng, tối đa 05 nhân lực/dự án.</w:t>
      </w:r>
    </w:p>
    <w:p w:rsidR="003218F7" w:rsidRPr="003218F7" w:rsidRDefault="003218F7" w:rsidP="00AE0CA9">
      <w:pPr>
        <w:pStyle w:val="NormalWeb"/>
        <w:numPr>
          <w:ilvl w:val="0"/>
          <w:numId w:val="46"/>
        </w:numPr>
        <w:shd w:val="clear" w:color="auto" w:fill="FFFFFF"/>
        <w:tabs>
          <w:tab w:val="left" w:pos="993"/>
        </w:tabs>
        <w:spacing w:before="120" w:beforeAutospacing="0" w:after="0" w:afterAutospacing="0"/>
        <w:ind w:left="0" w:firstLine="709"/>
        <w:jc w:val="both"/>
        <w:rPr>
          <w:color w:val="1B1C1D"/>
          <w:sz w:val="28"/>
          <w:szCs w:val="28"/>
        </w:rPr>
      </w:pPr>
      <w:r w:rsidRPr="003218F7">
        <w:rPr>
          <w:color w:val="1B1C1D"/>
          <w:sz w:val="28"/>
          <w:szCs w:val="28"/>
        </w:rPr>
        <w:t>Hỗ trợ chi phí đào tạo, đào tạo lại, bồi dưỡng: hỗ trợ sau thực chi 50% chi phí, mức tối đa không quá 150.000.000 đồng/người/khóa, áp dụng đối với khóa đào tạo chuyên sâu, có chứng chỉ theo tiêu chuẩn quốc tế, khu vực hoặc nước ngoài, thực hiện sau khi hoàn thành khóa học và được cấp chứng chỉ đạt yêu cầu.</w:t>
      </w:r>
    </w:p>
    <w:p w:rsidR="008A6A3F" w:rsidRPr="00AE4EB2" w:rsidRDefault="003B1777" w:rsidP="00AE0CA9">
      <w:pPr>
        <w:pStyle w:val="NormalWeb"/>
        <w:shd w:val="clear" w:color="auto" w:fill="FFFFFF"/>
        <w:spacing w:before="120" w:beforeAutospacing="0" w:after="0" w:afterAutospacing="0"/>
        <w:ind w:firstLine="709"/>
        <w:jc w:val="both"/>
        <w:rPr>
          <w:color w:val="1B1C1D"/>
          <w:sz w:val="28"/>
          <w:szCs w:val="28"/>
        </w:rPr>
      </w:pPr>
      <w:r>
        <w:rPr>
          <w:b/>
          <w:bCs/>
          <w:color w:val="1B1C1D"/>
          <w:sz w:val="28"/>
          <w:szCs w:val="28"/>
        </w:rPr>
        <w:t>2.6.</w:t>
      </w:r>
      <w:r w:rsidR="0018136E" w:rsidRPr="00AE4EB2">
        <w:rPr>
          <w:b/>
          <w:bCs/>
          <w:color w:val="1B1C1D"/>
          <w:sz w:val="28"/>
          <w:szCs w:val="28"/>
        </w:rPr>
        <w:t xml:space="preserve"> </w:t>
      </w:r>
      <w:r w:rsidR="008A6A3F" w:rsidRPr="00AE4EB2">
        <w:rPr>
          <w:b/>
          <w:bCs/>
          <w:color w:val="1B1C1D"/>
          <w:sz w:val="28"/>
          <w:szCs w:val="28"/>
        </w:rPr>
        <w:t xml:space="preserve">Về Điều </w:t>
      </w:r>
      <w:r w:rsidR="0018136E" w:rsidRPr="00AE4EB2">
        <w:rPr>
          <w:b/>
          <w:bCs/>
          <w:color w:val="1B1C1D"/>
          <w:sz w:val="28"/>
          <w:szCs w:val="28"/>
        </w:rPr>
        <w:t>6</w:t>
      </w:r>
      <w:r w:rsidR="008A6A3F" w:rsidRPr="00AE4EB2">
        <w:rPr>
          <w:b/>
          <w:bCs/>
          <w:color w:val="1B1C1D"/>
          <w:sz w:val="28"/>
          <w:szCs w:val="28"/>
        </w:rPr>
        <w:t xml:space="preserve"> (</w:t>
      </w:r>
      <w:r w:rsidR="0094294C" w:rsidRPr="0094294C">
        <w:rPr>
          <w:b/>
          <w:bCs/>
          <w:color w:val="1B1C1D"/>
          <w:sz w:val="28"/>
          <w:szCs w:val="28"/>
        </w:rPr>
        <w:t>Trình tự xét duyệt, hỗ trợ</w:t>
      </w:r>
      <w:r w:rsidR="008A6A3F" w:rsidRPr="00AE4EB2">
        <w:rPr>
          <w:b/>
          <w:bCs/>
          <w:color w:val="1B1C1D"/>
          <w:sz w:val="28"/>
          <w:szCs w:val="28"/>
        </w:rPr>
        <w:t>)</w:t>
      </w:r>
    </w:p>
    <w:p w:rsidR="008A6A3F" w:rsidRPr="00AE4EB2" w:rsidRDefault="007F7C3C" w:rsidP="00AE0CA9">
      <w:pPr>
        <w:pStyle w:val="NormalWeb"/>
        <w:shd w:val="clear" w:color="auto" w:fill="FFFFFF"/>
        <w:spacing w:before="120" w:beforeAutospacing="0" w:after="0" w:afterAutospacing="0"/>
        <w:ind w:firstLine="709"/>
        <w:jc w:val="both"/>
        <w:rPr>
          <w:color w:val="1B1C1D"/>
          <w:sz w:val="28"/>
          <w:szCs w:val="28"/>
        </w:rPr>
      </w:pPr>
      <w:r w:rsidRPr="007F7C3C">
        <w:rPr>
          <w:color w:val="1B1C1D"/>
          <w:sz w:val="28"/>
          <w:szCs w:val="28"/>
        </w:rPr>
        <w:t>Dự thảo quy định quy trình 03 bước: (1) Tiếp nhận hồ sơ tại Sở Khoa học và Công nghệ (đối với Chuyên gia là người nước ngoài, hồ sơ bổ sung hộ chiếu, thẻ tạm trú/thị thực, giấy phép lao động hoặc văn bản xác nhận không thuộc diện cấp giấy phép lao động); (2) Thẩm định và chấp thuận danh sách hỗ trợ (không quá 30 ngày làm việc): Sở Khoa học và Công nghệ chủ trì tổ chức thẩm định; trường hợp cần thiết, quyết định thành lập Hội đồng tư vấn chuyên môn (gồm đại diện cơ quan quản lý nhà nước và chuyên gia độc lập); trên cơ sở kết quả thẩm định, Sở Khoa học và Công nghệ quyết định chấp thuận danh sách doanh nghiệp, dự án, nhân lực được hỗ trợ; (3) Nghiệm thu thực chi và thực hiện hỗ trợ (không quá 10 ngày làm việc): Sở phối hợp cơ quan liên quan kiểm tra, đối chiếu chứng từ và tham mưu thực hiện hỗ trợ, không phải tổ chức lại Hội đồng tư vấn chuyên môn. Quy trình được thiết kế theo hướng đơn giản hóa thủ tục, không phát sinh thủ tục hành chính mới, đồng thời bảo đảm cơ chế hậu kiểm chặt chẽ.</w:t>
      </w:r>
    </w:p>
    <w:p w:rsidR="00C13225" w:rsidRPr="00AE4EB2" w:rsidRDefault="00C13225" w:rsidP="00AE0CA9">
      <w:pPr>
        <w:pStyle w:val="NormalWeb"/>
        <w:shd w:val="clear" w:color="auto" w:fill="FFFFFF"/>
        <w:spacing w:before="120" w:beforeAutospacing="0" w:after="0" w:afterAutospacing="0"/>
        <w:ind w:left="709"/>
        <w:jc w:val="both"/>
        <w:rPr>
          <w:color w:val="1B1C1D"/>
          <w:sz w:val="28"/>
          <w:szCs w:val="28"/>
        </w:rPr>
      </w:pPr>
      <w:r w:rsidRPr="00AE4EB2">
        <w:rPr>
          <w:b/>
          <w:bCs/>
          <w:color w:val="1B1C1D"/>
          <w:sz w:val="28"/>
          <w:szCs w:val="28"/>
        </w:rPr>
        <w:t>2.</w:t>
      </w:r>
      <w:r w:rsidR="00ED34E6">
        <w:rPr>
          <w:b/>
          <w:bCs/>
          <w:color w:val="1B1C1D"/>
          <w:sz w:val="28"/>
          <w:szCs w:val="28"/>
        </w:rPr>
        <w:t>7</w:t>
      </w:r>
      <w:r w:rsidRPr="00AE4EB2">
        <w:rPr>
          <w:b/>
          <w:bCs/>
          <w:color w:val="1B1C1D"/>
          <w:sz w:val="28"/>
          <w:szCs w:val="28"/>
        </w:rPr>
        <w:t xml:space="preserve">. </w:t>
      </w:r>
      <w:r w:rsidR="008A6A3F" w:rsidRPr="00AE4EB2">
        <w:rPr>
          <w:b/>
          <w:bCs/>
          <w:color w:val="1B1C1D"/>
          <w:sz w:val="28"/>
          <w:szCs w:val="28"/>
        </w:rPr>
        <w:t xml:space="preserve">Về Điều </w:t>
      </w:r>
      <w:r w:rsidR="0018136E" w:rsidRPr="00AE4EB2">
        <w:rPr>
          <w:b/>
          <w:bCs/>
          <w:color w:val="1B1C1D"/>
          <w:sz w:val="28"/>
          <w:szCs w:val="28"/>
        </w:rPr>
        <w:t>7</w:t>
      </w:r>
      <w:r w:rsidR="008A6A3F" w:rsidRPr="00AE4EB2">
        <w:rPr>
          <w:b/>
          <w:bCs/>
          <w:color w:val="1B1C1D"/>
          <w:sz w:val="28"/>
          <w:szCs w:val="28"/>
        </w:rPr>
        <w:t xml:space="preserve"> (</w:t>
      </w:r>
      <w:r w:rsidR="00FE2C99" w:rsidRPr="00FE2C99">
        <w:rPr>
          <w:b/>
          <w:bCs/>
          <w:color w:val="1B1C1D"/>
          <w:sz w:val="28"/>
          <w:szCs w:val="28"/>
        </w:rPr>
        <w:t>Nguồn kinh phí thực hiện</w:t>
      </w:r>
      <w:r w:rsidR="008A6A3F" w:rsidRPr="00AE4EB2">
        <w:rPr>
          <w:b/>
          <w:bCs/>
          <w:color w:val="1B1C1D"/>
          <w:sz w:val="28"/>
          <w:szCs w:val="28"/>
        </w:rPr>
        <w:t>)</w:t>
      </w:r>
    </w:p>
    <w:p w:rsidR="00C13225" w:rsidRPr="00AE4EB2" w:rsidRDefault="00FE2C99" w:rsidP="00AE0CA9">
      <w:pPr>
        <w:pStyle w:val="NormalWeb"/>
        <w:shd w:val="clear" w:color="auto" w:fill="FFFFFF"/>
        <w:spacing w:before="120" w:beforeAutospacing="0" w:after="0" w:afterAutospacing="0"/>
        <w:ind w:firstLine="709"/>
        <w:jc w:val="both"/>
        <w:rPr>
          <w:color w:val="1B1C1D"/>
          <w:sz w:val="28"/>
          <w:szCs w:val="28"/>
        </w:rPr>
      </w:pPr>
      <w:r w:rsidRPr="00FE2C99">
        <w:rPr>
          <w:color w:val="1B1C1D"/>
          <w:spacing w:val="-2"/>
          <w:sz w:val="28"/>
          <w:szCs w:val="28"/>
        </w:rPr>
        <w:t>Kinh phí cho công tác thẩm định hồ sơ, hoạt động của Hội đồng tư vấn chuyên môn và kinh phí hỗ trợ được bố trí từ nguồn chi sự nghiệp khoa học và công nghệ thuộc ngân sách Thành phố Hồ Chí Minh, trong phạm vi dự toán hằng năm được cấp có thẩm quyền giao, bảo đảm phù hợp khả năng cân đối ngân sách của Thành phố. Đồng thời, khuyến khích doanh nghiệp sử dụng Quỹ phát triển khoa học và công nghệ của doanh nghiệp và các nguồn vốn hợp pháp khác để thực hiện phần kinh phí đối ứng.</w:t>
      </w:r>
    </w:p>
    <w:p w:rsidR="008A6A3F" w:rsidRPr="00AE4EB2" w:rsidRDefault="00C13225" w:rsidP="00AE0CA9">
      <w:pPr>
        <w:pStyle w:val="NormalWeb"/>
        <w:shd w:val="clear" w:color="auto" w:fill="FFFFFF"/>
        <w:spacing w:before="120" w:beforeAutospacing="0" w:after="0" w:afterAutospacing="0"/>
        <w:ind w:firstLine="709"/>
        <w:jc w:val="both"/>
        <w:rPr>
          <w:color w:val="1B1C1D"/>
          <w:sz w:val="28"/>
          <w:szCs w:val="28"/>
        </w:rPr>
      </w:pPr>
      <w:r w:rsidRPr="00AE4EB2">
        <w:rPr>
          <w:b/>
          <w:color w:val="1B1C1D"/>
          <w:sz w:val="28"/>
          <w:szCs w:val="28"/>
        </w:rPr>
        <w:t>2.</w:t>
      </w:r>
      <w:r w:rsidR="00CD42B9">
        <w:rPr>
          <w:b/>
          <w:color w:val="1B1C1D"/>
          <w:sz w:val="28"/>
          <w:szCs w:val="28"/>
        </w:rPr>
        <w:t>8</w:t>
      </w:r>
      <w:r w:rsidRPr="00AE4EB2">
        <w:rPr>
          <w:b/>
          <w:color w:val="1B1C1D"/>
          <w:sz w:val="28"/>
          <w:szCs w:val="28"/>
        </w:rPr>
        <w:t>.</w:t>
      </w:r>
      <w:r w:rsidRPr="00AE4EB2">
        <w:rPr>
          <w:color w:val="1B1C1D"/>
          <w:sz w:val="28"/>
          <w:szCs w:val="28"/>
        </w:rPr>
        <w:t xml:space="preserve"> </w:t>
      </w:r>
      <w:r w:rsidR="008A6A3F" w:rsidRPr="00AE4EB2">
        <w:rPr>
          <w:b/>
          <w:bCs/>
          <w:color w:val="1B1C1D"/>
          <w:sz w:val="28"/>
          <w:szCs w:val="28"/>
        </w:rPr>
        <w:t xml:space="preserve">Về Điều </w:t>
      </w:r>
      <w:r w:rsidR="0018136E" w:rsidRPr="00AE4EB2">
        <w:rPr>
          <w:b/>
          <w:bCs/>
          <w:color w:val="1B1C1D"/>
          <w:sz w:val="28"/>
          <w:szCs w:val="28"/>
        </w:rPr>
        <w:t>8</w:t>
      </w:r>
      <w:r w:rsidR="008A6A3F" w:rsidRPr="00AE4EB2">
        <w:rPr>
          <w:b/>
          <w:bCs/>
          <w:color w:val="1B1C1D"/>
          <w:sz w:val="28"/>
          <w:szCs w:val="28"/>
        </w:rPr>
        <w:t xml:space="preserve"> (</w:t>
      </w:r>
      <w:r w:rsidR="00CD42B9" w:rsidRPr="00CD42B9">
        <w:rPr>
          <w:b/>
          <w:bCs/>
          <w:color w:val="1B1C1D"/>
          <w:sz w:val="28"/>
          <w:szCs w:val="28"/>
        </w:rPr>
        <w:t>Tổ chức thực hiện</w:t>
      </w:r>
      <w:r w:rsidR="008A6A3F" w:rsidRPr="00AE4EB2">
        <w:rPr>
          <w:b/>
          <w:bCs/>
          <w:color w:val="1B1C1D"/>
          <w:sz w:val="28"/>
          <w:szCs w:val="28"/>
        </w:rPr>
        <w:t>)</w:t>
      </w:r>
    </w:p>
    <w:p w:rsidR="008A6A3F" w:rsidRDefault="00C14EBC" w:rsidP="00AE0CA9">
      <w:pPr>
        <w:pStyle w:val="NormalWeb"/>
        <w:shd w:val="clear" w:color="auto" w:fill="FFFFFF"/>
        <w:spacing w:before="120" w:beforeAutospacing="0" w:after="0" w:afterAutospacing="0"/>
        <w:ind w:firstLine="709"/>
        <w:jc w:val="both"/>
        <w:rPr>
          <w:color w:val="1B1C1D"/>
          <w:sz w:val="28"/>
          <w:szCs w:val="28"/>
        </w:rPr>
      </w:pPr>
      <w:r w:rsidRPr="00C14EBC">
        <w:rPr>
          <w:color w:val="1B1C1D"/>
          <w:sz w:val="28"/>
          <w:szCs w:val="28"/>
        </w:rPr>
        <w:t xml:space="preserve">Dự thảo phân định rõ trách nhiệm: giao Ủy ban nhân dân Thành phố tổ chức triển khai, bảo đảm công khai, minh bạch; chỉ đạo Sở Khoa học và Công nghệ </w:t>
      </w:r>
      <w:r w:rsidRPr="00C14EBC">
        <w:rPr>
          <w:color w:val="1B1C1D"/>
          <w:sz w:val="28"/>
          <w:szCs w:val="28"/>
        </w:rPr>
        <w:lastRenderedPageBreak/>
        <w:t>làm cơ quan đầu mối, chủ trì phối hợp Sở Tài chính và các cơ quan liên quan (bao gồm cơ quan quản lý xuất nhập cảnh, cư trú người nước ngoài khi cần xác thực hồ sơ) xây dựng quy trình quản lý nội bộ, hướng dẫn, kiểm tra, tổng hợp báo cáo; quy định trách nhiệm của doanh nghiệp, tổ chức, cá nhân thụ hưởng trong sử dụng kinh phí đúng mục đích, chịu xử lý theo quy định pháp luật và thu hồi kinh phí theo quyết định của cơ quan có thẩm quyền nếu vi phạm; Thường trực Hội đồng nhân dân Thành phố, các Ban của Hội đồng nhân dân Thành phố, các Tổ đại biểu và đại biểu Hội đồng nhân dân Thành phố giám sát quá trình tổ chức thực hiện.</w:t>
      </w:r>
    </w:p>
    <w:p w:rsidR="00C14EBC" w:rsidRDefault="00C14EBC" w:rsidP="00AE0CA9">
      <w:pPr>
        <w:pStyle w:val="NormalWeb"/>
        <w:shd w:val="clear" w:color="auto" w:fill="FFFFFF"/>
        <w:spacing w:before="120" w:beforeAutospacing="0" w:after="0" w:afterAutospacing="0"/>
        <w:ind w:firstLine="709"/>
        <w:jc w:val="both"/>
        <w:rPr>
          <w:b/>
          <w:bCs/>
          <w:color w:val="1B1C1D"/>
          <w:sz w:val="28"/>
          <w:szCs w:val="28"/>
        </w:rPr>
      </w:pPr>
      <w:r w:rsidRPr="00AE4EB2">
        <w:rPr>
          <w:b/>
          <w:color w:val="1B1C1D"/>
          <w:sz w:val="28"/>
          <w:szCs w:val="28"/>
        </w:rPr>
        <w:t>2.</w:t>
      </w:r>
      <w:r>
        <w:rPr>
          <w:b/>
          <w:color w:val="1B1C1D"/>
          <w:sz w:val="28"/>
          <w:szCs w:val="28"/>
        </w:rPr>
        <w:t>9</w:t>
      </w:r>
      <w:r w:rsidRPr="00AE4EB2">
        <w:rPr>
          <w:b/>
          <w:color w:val="1B1C1D"/>
          <w:sz w:val="28"/>
          <w:szCs w:val="28"/>
        </w:rPr>
        <w:t>.</w:t>
      </w:r>
      <w:r w:rsidRPr="00AE4EB2">
        <w:rPr>
          <w:color w:val="1B1C1D"/>
          <w:sz w:val="28"/>
          <w:szCs w:val="28"/>
        </w:rPr>
        <w:t xml:space="preserve"> </w:t>
      </w:r>
      <w:r w:rsidRPr="00AE4EB2">
        <w:rPr>
          <w:b/>
          <w:bCs/>
          <w:color w:val="1B1C1D"/>
          <w:sz w:val="28"/>
          <w:szCs w:val="28"/>
        </w:rPr>
        <w:t xml:space="preserve">Về Điều </w:t>
      </w:r>
      <w:r>
        <w:rPr>
          <w:b/>
          <w:bCs/>
          <w:color w:val="1B1C1D"/>
          <w:sz w:val="28"/>
          <w:szCs w:val="28"/>
        </w:rPr>
        <w:t>9</w:t>
      </w:r>
      <w:r w:rsidRPr="00AE4EB2">
        <w:rPr>
          <w:b/>
          <w:bCs/>
          <w:color w:val="1B1C1D"/>
          <w:sz w:val="28"/>
          <w:szCs w:val="28"/>
        </w:rPr>
        <w:t xml:space="preserve"> (</w:t>
      </w:r>
      <w:r w:rsidR="00F10D14" w:rsidRPr="00F10D14">
        <w:rPr>
          <w:b/>
          <w:bCs/>
          <w:color w:val="1B1C1D"/>
          <w:sz w:val="28"/>
          <w:szCs w:val="28"/>
        </w:rPr>
        <w:t>Hiệu lực thi hành</w:t>
      </w:r>
      <w:r w:rsidRPr="00AE4EB2">
        <w:rPr>
          <w:b/>
          <w:bCs/>
          <w:color w:val="1B1C1D"/>
          <w:sz w:val="28"/>
          <w:szCs w:val="28"/>
        </w:rPr>
        <w:t>)</w:t>
      </w:r>
    </w:p>
    <w:p w:rsidR="00F10D14" w:rsidRPr="00AE4EB2" w:rsidRDefault="00F10D14" w:rsidP="00AE0CA9">
      <w:pPr>
        <w:pStyle w:val="NormalWeb"/>
        <w:shd w:val="clear" w:color="auto" w:fill="FFFFFF"/>
        <w:spacing w:before="120" w:beforeAutospacing="0" w:after="0" w:afterAutospacing="0"/>
        <w:ind w:firstLine="709"/>
        <w:jc w:val="both"/>
        <w:rPr>
          <w:color w:val="1B1C1D"/>
          <w:sz w:val="28"/>
          <w:szCs w:val="28"/>
        </w:rPr>
      </w:pPr>
      <w:r w:rsidRPr="00F10D14">
        <w:rPr>
          <w:color w:val="1B1C1D"/>
          <w:sz w:val="28"/>
          <w:szCs w:val="28"/>
        </w:rPr>
        <w:t>Dự thảo Nghị quyết quy định hiệu lực thi hành kể từ ngày Nghị quyết được Hội đồng nhân dân Thành phố thông qua và ký ban hành; trường hợp các văn bản quy phạm pháp luật được dẫn chiếu áp dụng tại Nghị quyết được sửa đổi, bổ sung hoặc thay thế bằng văn bản mới thì thực hiện theo văn bản mới đó.</w:t>
      </w:r>
    </w:p>
    <w:p w:rsidR="008A6A3F" w:rsidRPr="00AE4EB2" w:rsidRDefault="008A6A3F" w:rsidP="00AE0CA9">
      <w:pPr>
        <w:pStyle w:val="Heading2"/>
        <w:shd w:val="clear" w:color="auto" w:fill="FFFFFF"/>
        <w:spacing w:before="120"/>
        <w:ind w:firstLine="709"/>
        <w:jc w:val="both"/>
        <w:rPr>
          <w:rFonts w:ascii="Times New Roman" w:hAnsi="Times New Roman"/>
          <w:color w:val="1B1C1D"/>
          <w:sz w:val="28"/>
          <w:szCs w:val="28"/>
        </w:rPr>
      </w:pPr>
      <w:r w:rsidRPr="00AE4EB2">
        <w:rPr>
          <w:rFonts w:ascii="Times New Roman" w:hAnsi="Times New Roman"/>
          <w:color w:val="1B1C1D"/>
          <w:sz w:val="28"/>
          <w:szCs w:val="28"/>
        </w:rPr>
        <w:t>V. DỰ KIẾN NGUỒN LỰC, ĐIỀN KIỆN BẢO ĐẢM CHO VIỆC THI HÀNH NGHỊ QUYẾT</w:t>
      </w:r>
      <w:r w:rsidR="00E65317" w:rsidRPr="00AE4EB2">
        <w:rPr>
          <w:rFonts w:ascii="Times New Roman" w:hAnsi="Times New Roman"/>
          <w:color w:val="1B1C1D"/>
          <w:sz w:val="28"/>
          <w:szCs w:val="28"/>
        </w:rPr>
        <w:t xml:space="preserve"> VÀ THỜI GIAN TRÌNH THÔNG QUA/BAN HÀNH</w:t>
      </w:r>
    </w:p>
    <w:p w:rsidR="008A6A3F" w:rsidRPr="00AE4EB2" w:rsidRDefault="008A6A3F" w:rsidP="00AE0CA9">
      <w:pPr>
        <w:pStyle w:val="Heading3"/>
        <w:shd w:val="clear" w:color="auto" w:fill="FFFFFF"/>
        <w:spacing w:before="120"/>
        <w:ind w:firstLine="709"/>
        <w:jc w:val="both"/>
        <w:rPr>
          <w:color w:val="1B1C1D"/>
          <w:sz w:val="28"/>
          <w:szCs w:val="28"/>
        </w:rPr>
      </w:pPr>
      <w:r w:rsidRPr="00AE4EB2">
        <w:rPr>
          <w:color w:val="1B1C1D"/>
          <w:sz w:val="28"/>
          <w:szCs w:val="28"/>
        </w:rPr>
        <w:t>1. Dự kiến nguồn lực, điều kiện đảm bảo cho việc thi hành Nghị quyết</w:t>
      </w:r>
    </w:p>
    <w:p w:rsidR="00DB12FE" w:rsidRPr="00DB12FE" w:rsidRDefault="00DB12FE" w:rsidP="00AE0CA9">
      <w:pPr>
        <w:pStyle w:val="NormalWeb"/>
        <w:shd w:val="clear" w:color="auto" w:fill="FFFFFF"/>
        <w:spacing w:before="120" w:beforeAutospacing="0" w:after="0" w:afterAutospacing="0"/>
        <w:ind w:firstLine="709"/>
        <w:jc w:val="both"/>
        <w:rPr>
          <w:bCs/>
          <w:color w:val="1B1C1D"/>
          <w:sz w:val="28"/>
          <w:szCs w:val="28"/>
        </w:rPr>
      </w:pPr>
      <w:r w:rsidRPr="00DB12FE">
        <w:rPr>
          <w:bCs/>
          <w:color w:val="1B1C1D"/>
          <w:sz w:val="28"/>
          <w:szCs w:val="28"/>
        </w:rPr>
        <w:t>Về nguồn nhân lực: Nguồn lực để tổ chức triển khai, thẩm định, giám sát thực hiện Nghị quyết là đội ngũ cán bộ, công chức của Sở Khoa học và Công nghệ (cơ quan đầu mối) và các Sở, ngành liên quan (Tài chính, cơ quan quản lý xuất nhập cảnh…) trong biên chế hiện có. Nghị quyết sau khi ban hành không làm tăng biên chế, không tạo yêu cầu bổ sung nguồn nhân lực cho bộ máy.</w:t>
      </w:r>
    </w:p>
    <w:p w:rsidR="00DB12FE" w:rsidRPr="00DB12FE" w:rsidRDefault="00DB12FE" w:rsidP="00AE0CA9">
      <w:pPr>
        <w:pStyle w:val="NormalWeb"/>
        <w:shd w:val="clear" w:color="auto" w:fill="FFFFFF"/>
        <w:spacing w:before="120" w:beforeAutospacing="0" w:after="0" w:afterAutospacing="0"/>
        <w:ind w:firstLine="709"/>
        <w:jc w:val="both"/>
        <w:rPr>
          <w:bCs/>
          <w:color w:val="1B1C1D"/>
          <w:sz w:val="28"/>
          <w:szCs w:val="28"/>
        </w:rPr>
      </w:pPr>
      <w:r w:rsidRPr="00DB12FE">
        <w:rPr>
          <w:bCs/>
          <w:color w:val="1B1C1D"/>
          <w:sz w:val="28"/>
          <w:szCs w:val="28"/>
        </w:rPr>
        <w:t>Về nguồn tài chính: Kinh phí thực hiện các nội dung hỗ trợ được bố trí từ nguồn chi sự nghiệp khoa học và công nghệ thuộc ngân sách Thành phố Hồ Chí Minh, trong phạm vi dự toán hằng năm được cấp có thẩm quyền giao. Hằng năm, căn cứ số lượng dự án trọng điểm được chấp thuận, Sở Khoa học và Công nghệ phối hợp Sở Tài chính lập dự toán kinh phí chi tiết.</w:t>
      </w:r>
    </w:p>
    <w:p w:rsidR="008A6A3F" w:rsidRPr="00AE4EB2" w:rsidRDefault="00DB12FE" w:rsidP="00AE0CA9">
      <w:pPr>
        <w:pStyle w:val="NormalWeb"/>
        <w:shd w:val="clear" w:color="auto" w:fill="FFFFFF"/>
        <w:spacing w:before="120" w:beforeAutospacing="0" w:after="0" w:afterAutospacing="0"/>
        <w:ind w:firstLine="709"/>
        <w:jc w:val="both"/>
        <w:rPr>
          <w:color w:val="1B1C1D"/>
          <w:sz w:val="28"/>
          <w:szCs w:val="28"/>
        </w:rPr>
      </w:pPr>
      <w:r w:rsidRPr="00DB12FE">
        <w:rPr>
          <w:bCs/>
          <w:color w:val="1B1C1D"/>
          <w:sz w:val="28"/>
          <w:szCs w:val="28"/>
        </w:rPr>
        <w:t>Nội dung dự thảo Nghị quyết không trái với các điều ước quốc tế mà Việt Nam là thành viên; không ảnh hưởng đến bảo đảm quốc phòng, an ninh (kể cả đối với Chuyên gia là người nước ngoài, do đã có cơ chế yêu cầu xác nhận tình trạng cư trú hợp pháp và phối hợp cơ quan quản lý xuất nhập cảnh khi cần xác thực hồ sơ). Sau khi Nghị quyết được thông qua, Ủy ban nhân dân Thành phố sẽ chỉ đạo các đơn vị liên quan tổ chức triển khai bảo đảm đúng quy định.</w:t>
      </w:r>
    </w:p>
    <w:p w:rsidR="008A6A3F" w:rsidRPr="00AE4EB2" w:rsidRDefault="008A6A3F" w:rsidP="00AE0CA9">
      <w:pPr>
        <w:pStyle w:val="Heading3"/>
        <w:shd w:val="clear" w:color="auto" w:fill="FFFFFF"/>
        <w:spacing w:before="120"/>
        <w:ind w:firstLine="709"/>
        <w:jc w:val="both"/>
        <w:rPr>
          <w:color w:val="1B1C1D"/>
          <w:sz w:val="28"/>
          <w:szCs w:val="28"/>
        </w:rPr>
      </w:pPr>
      <w:r w:rsidRPr="00AE4EB2">
        <w:rPr>
          <w:color w:val="1B1C1D"/>
          <w:sz w:val="28"/>
          <w:szCs w:val="28"/>
        </w:rPr>
        <w:t>2. Thời gian trình thông qua</w:t>
      </w:r>
    </w:p>
    <w:p w:rsidR="008A6A3F" w:rsidRPr="00AE4EB2" w:rsidRDefault="008A6A3F" w:rsidP="00AE0CA9">
      <w:pPr>
        <w:pStyle w:val="NormalWeb"/>
        <w:shd w:val="clear" w:color="auto" w:fill="FFFFFF"/>
        <w:spacing w:before="120" w:beforeAutospacing="0" w:after="0" w:afterAutospacing="0"/>
        <w:ind w:firstLine="709"/>
        <w:jc w:val="both"/>
        <w:rPr>
          <w:color w:val="1B1C1D"/>
          <w:sz w:val="28"/>
          <w:szCs w:val="28"/>
        </w:rPr>
      </w:pPr>
      <w:r w:rsidRPr="00AE4EB2">
        <w:rPr>
          <w:color w:val="1B1C1D"/>
          <w:sz w:val="28"/>
          <w:szCs w:val="28"/>
        </w:rPr>
        <w:t xml:space="preserve">Ủy ban nhân dân Thành phố trình Hội đồng nhân dân Thành phố xem xét thông qua tại Kỳ họp thứ... (dự kiến tháng </w:t>
      </w:r>
      <w:r w:rsidR="00DB12FE">
        <w:rPr>
          <w:color w:val="1B1C1D"/>
          <w:sz w:val="28"/>
          <w:szCs w:val="28"/>
        </w:rPr>
        <w:t>10</w:t>
      </w:r>
      <w:r w:rsidRPr="00AE4EB2">
        <w:rPr>
          <w:color w:val="1B1C1D"/>
          <w:sz w:val="28"/>
          <w:szCs w:val="28"/>
        </w:rPr>
        <w:t xml:space="preserve"> năm 202</w:t>
      </w:r>
      <w:r w:rsidR="00372BF4" w:rsidRPr="00AE4EB2">
        <w:rPr>
          <w:color w:val="1B1C1D"/>
          <w:sz w:val="28"/>
          <w:szCs w:val="28"/>
        </w:rPr>
        <w:t>6</w:t>
      </w:r>
      <w:r w:rsidRPr="00AE4EB2">
        <w:rPr>
          <w:color w:val="1B1C1D"/>
          <w:sz w:val="28"/>
          <w:szCs w:val="28"/>
        </w:rPr>
        <w:t>).</w:t>
      </w:r>
    </w:p>
    <w:p w:rsidR="008A6A3F" w:rsidRPr="00AE4EB2" w:rsidRDefault="00DC24C1" w:rsidP="00AE0CA9">
      <w:pPr>
        <w:pStyle w:val="NormalWeb"/>
        <w:shd w:val="clear" w:color="auto" w:fill="FFFFFF"/>
        <w:spacing w:before="120" w:beforeAutospacing="0" w:after="0" w:afterAutospacing="0"/>
        <w:ind w:firstLine="709"/>
        <w:jc w:val="both"/>
        <w:rPr>
          <w:color w:val="1B1C1D"/>
          <w:sz w:val="28"/>
          <w:szCs w:val="28"/>
        </w:rPr>
      </w:pPr>
      <w:r w:rsidRPr="00DC24C1">
        <w:rPr>
          <w:color w:val="1B1C1D"/>
          <w:sz w:val="28"/>
          <w:szCs w:val="28"/>
        </w:rPr>
        <w:t>Trên đây là Tờ trình ban hành Nghị quyết của Hội đồng nhân dân Thành phố Hồ Chí Minh về chính sách hỗ trợ đối với phát triển nhân lực công nghiệp công nghệ số làm việc tại các dự án nghiên cứu, sản xuất sản phẩm công nghệ số trọng điểm, chip bán dẫn, hệ thống trí tuệ nhân tạo, Sở Khoa học và Công nghệ báo cáo Ủy ban nhân dân Thành phố trình Hội đồng nhân dân Thành phố xem xét, quyết định./.</w:t>
      </w:r>
    </w:p>
    <w:p w:rsidR="0087620C" w:rsidRPr="00AE4EB2" w:rsidRDefault="008A6A3F" w:rsidP="00AE0CA9">
      <w:pPr>
        <w:pStyle w:val="NormalWeb"/>
        <w:shd w:val="clear" w:color="auto" w:fill="FFFFFF"/>
        <w:spacing w:before="120" w:beforeAutospacing="0" w:after="0" w:afterAutospacing="0"/>
        <w:ind w:firstLine="709"/>
        <w:jc w:val="both"/>
        <w:rPr>
          <w:color w:val="1B1C1D"/>
          <w:sz w:val="28"/>
          <w:szCs w:val="28"/>
        </w:rPr>
      </w:pPr>
      <w:r w:rsidRPr="00AE4EB2">
        <w:rPr>
          <w:i/>
          <w:iCs/>
          <w:color w:val="1B1C1D"/>
          <w:sz w:val="28"/>
          <w:szCs w:val="28"/>
        </w:rPr>
        <w:lastRenderedPageBreak/>
        <w:t>(</w:t>
      </w:r>
      <w:r w:rsidR="00805103">
        <w:rPr>
          <w:i/>
          <w:iCs/>
          <w:color w:val="1B1C1D"/>
          <w:sz w:val="28"/>
          <w:szCs w:val="28"/>
        </w:rPr>
        <w:t>Đính kèm</w:t>
      </w:r>
      <w:r w:rsidRPr="00AE4EB2">
        <w:rPr>
          <w:i/>
          <w:iCs/>
          <w:color w:val="1B1C1D"/>
          <w:sz w:val="28"/>
          <w:szCs w:val="28"/>
        </w:rPr>
        <w:t>:</w:t>
      </w:r>
      <w:r w:rsidR="00C13225" w:rsidRPr="00AE4EB2">
        <w:rPr>
          <w:i/>
          <w:iCs/>
          <w:color w:val="1B1C1D"/>
          <w:sz w:val="28"/>
          <w:szCs w:val="28"/>
        </w:rPr>
        <w:t xml:space="preserve"> dự thảo Nghị quyết của Hội đồng nhân dân Thành phố; dự thảo Tờ trình của Ủy ban nhân dân Thành phố; dự thảo Bản so sánh, thuyết minh nội dung</w:t>
      </w:r>
      <w:r w:rsidR="00AE0CA9">
        <w:rPr>
          <w:i/>
          <w:iCs/>
          <w:color w:val="1B1C1D"/>
          <w:sz w:val="28"/>
          <w:szCs w:val="28"/>
        </w:rPr>
        <w:t>; Bảng tổng hợp góp ý các đơn vị có liên quan</w:t>
      </w:r>
      <w:r w:rsidR="00C13225" w:rsidRPr="00AE4EB2">
        <w:rPr>
          <w:i/>
          <w:iCs/>
          <w:color w:val="1B1C1D"/>
          <w:sz w:val="28"/>
          <w:szCs w:val="28"/>
        </w:rPr>
        <w:t>).</w:t>
      </w:r>
    </w:p>
    <w:tbl>
      <w:tblPr>
        <w:tblpPr w:leftFromText="180" w:rightFromText="180" w:vertAnchor="text" w:horzAnchor="margin" w:tblpY="287"/>
        <w:tblW w:w="9180" w:type="dxa"/>
        <w:tblLook w:val="01E0" w:firstRow="1" w:lastRow="1" w:firstColumn="1" w:lastColumn="1" w:noHBand="0" w:noVBand="0"/>
      </w:tblPr>
      <w:tblGrid>
        <w:gridCol w:w="3794"/>
        <w:gridCol w:w="5386"/>
      </w:tblGrid>
      <w:tr w:rsidR="0087620C" w:rsidRPr="00AE4EB2" w:rsidTr="00534534">
        <w:trPr>
          <w:trHeight w:val="1170"/>
        </w:trPr>
        <w:tc>
          <w:tcPr>
            <w:tcW w:w="3794" w:type="dxa"/>
          </w:tcPr>
          <w:p w:rsidR="0087620C" w:rsidRPr="00AE4EB2" w:rsidRDefault="0087620C" w:rsidP="00534534">
            <w:pPr>
              <w:rPr>
                <w:b/>
                <w:i/>
              </w:rPr>
            </w:pPr>
            <w:r w:rsidRPr="00AE4EB2">
              <w:rPr>
                <w:b/>
                <w:i/>
              </w:rPr>
              <w:t>Nơi nhận:</w:t>
            </w:r>
          </w:p>
          <w:p w:rsidR="0087620C" w:rsidRPr="00AE4EB2" w:rsidRDefault="0087620C" w:rsidP="00534534">
            <w:pPr>
              <w:numPr>
                <w:ilvl w:val="0"/>
                <w:numId w:val="4"/>
              </w:numPr>
              <w:tabs>
                <w:tab w:val="num" w:pos="180"/>
              </w:tabs>
              <w:ind w:left="0" w:firstLine="0"/>
              <w:jc w:val="both"/>
              <w:rPr>
                <w:sz w:val="22"/>
                <w:szCs w:val="22"/>
              </w:rPr>
            </w:pPr>
            <w:r w:rsidRPr="00AE4EB2">
              <w:rPr>
                <w:sz w:val="22"/>
                <w:szCs w:val="22"/>
              </w:rPr>
              <w:t>Như trên;</w:t>
            </w:r>
          </w:p>
          <w:p w:rsidR="00AB23AD" w:rsidRDefault="00AB23AD" w:rsidP="00E65317">
            <w:pPr>
              <w:numPr>
                <w:ilvl w:val="0"/>
                <w:numId w:val="4"/>
              </w:numPr>
              <w:tabs>
                <w:tab w:val="num" w:pos="180"/>
              </w:tabs>
              <w:ind w:left="0" w:firstLine="0"/>
              <w:jc w:val="both"/>
              <w:rPr>
                <w:sz w:val="22"/>
                <w:szCs w:val="22"/>
              </w:rPr>
            </w:pPr>
            <w:r>
              <w:rPr>
                <w:sz w:val="22"/>
                <w:szCs w:val="22"/>
              </w:rPr>
              <w:t>Giám đốc Sở (để báo cáo);</w:t>
            </w:r>
          </w:p>
          <w:p w:rsidR="00126732" w:rsidRPr="00AE4EB2" w:rsidRDefault="00AB23AD" w:rsidP="00E65317">
            <w:pPr>
              <w:numPr>
                <w:ilvl w:val="0"/>
                <w:numId w:val="4"/>
              </w:numPr>
              <w:tabs>
                <w:tab w:val="num" w:pos="180"/>
              </w:tabs>
              <w:ind w:left="0" w:firstLine="0"/>
              <w:jc w:val="both"/>
              <w:rPr>
                <w:sz w:val="22"/>
                <w:szCs w:val="22"/>
              </w:rPr>
            </w:pPr>
            <w:r>
              <w:rPr>
                <w:sz w:val="22"/>
                <w:szCs w:val="22"/>
              </w:rPr>
              <w:t>C</w:t>
            </w:r>
            <w:r w:rsidR="00A22F33" w:rsidRPr="00AE4EB2">
              <w:rPr>
                <w:sz w:val="22"/>
                <w:szCs w:val="22"/>
              </w:rPr>
              <w:t xml:space="preserve">ác </w:t>
            </w:r>
            <w:r w:rsidR="00126732" w:rsidRPr="00AE4EB2">
              <w:rPr>
                <w:sz w:val="22"/>
                <w:szCs w:val="22"/>
              </w:rPr>
              <w:t>PGĐ</w:t>
            </w:r>
            <w:r>
              <w:rPr>
                <w:sz w:val="22"/>
                <w:szCs w:val="22"/>
              </w:rPr>
              <w:t xml:space="preserve"> Sở (để biết)</w:t>
            </w:r>
            <w:r w:rsidR="00367BAA" w:rsidRPr="00AE4EB2">
              <w:rPr>
                <w:sz w:val="22"/>
                <w:szCs w:val="22"/>
              </w:rPr>
              <w:t>;</w:t>
            </w:r>
          </w:p>
          <w:p w:rsidR="00A22F33" w:rsidRPr="00AE4EB2" w:rsidRDefault="00A22F33" w:rsidP="00E65317">
            <w:pPr>
              <w:numPr>
                <w:ilvl w:val="0"/>
                <w:numId w:val="4"/>
              </w:numPr>
              <w:tabs>
                <w:tab w:val="num" w:pos="180"/>
              </w:tabs>
              <w:ind w:left="0" w:firstLine="0"/>
              <w:jc w:val="both"/>
              <w:rPr>
                <w:sz w:val="22"/>
                <w:szCs w:val="22"/>
              </w:rPr>
            </w:pPr>
            <w:r w:rsidRPr="00AE4EB2">
              <w:rPr>
                <w:sz w:val="22"/>
                <w:szCs w:val="22"/>
              </w:rPr>
              <w:t>P.KTPC</w:t>
            </w:r>
            <w:r w:rsidR="00AE0CA9">
              <w:rPr>
                <w:sz w:val="22"/>
                <w:szCs w:val="22"/>
              </w:rPr>
              <w:t xml:space="preserve"> (để phối hợp)</w:t>
            </w:r>
            <w:r w:rsidRPr="00AE4EB2">
              <w:rPr>
                <w:sz w:val="22"/>
                <w:szCs w:val="22"/>
              </w:rPr>
              <w:t>;</w:t>
            </w:r>
          </w:p>
          <w:p w:rsidR="0087620C" w:rsidRPr="00AE4EB2" w:rsidRDefault="0087620C" w:rsidP="00DA46FC">
            <w:pPr>
              <w:numPr>
                <w:ilvl w:val="0"/>
                <w:numId w:val="4"/>
              </w:numPr>
              <w:tabs>
                <w:tab w:val="num" w:pos="180"/>
              </w:tabs>
              <w:ind w:left="0" w:firstLine="0"/>
              <w:jc w:val="both"/>
            </w:pPr>
            <w:r w:rsidRPr="00AE4EB2">
              <w:rPr>
                <w:sz w:val="22"/>
                <w:szCs w:val="22"/>
              </w:rPr>
              <w:t xml:space="preserve">Lưu VT, </w:t>
            </w:r>
            <w:r w:rsidR="00DF5BB9" w:rsidRPr="00AE4EB2">
              <w:rPr>
                <w:sz w:val="22"/>
                <w:szCs w:val="22"/>
              </w:rPr>
              <w:t>KTSXHS</w:t>
            </w:r>
            <w:r w:rsidR="00A230AA">
              <w:rPr>
                <w:sz w:val="22"/>
                <w:szCs w:val="22"/>
              </w:rPr>
              <w:t>,</w:t>
            </w:r>
            <w:r w:rsidR="00DA46FC">
              <w:rPr>
                <w:sz w:val="22"/>
                <w:szCs w:val="22"/>
              </w:rPr>
              <w:t xml:space="preserve"> (TC)</w:t>
            </w:r>
          </w:p>
        </w:tc>
        <w:tc>
          <w:tcPr>
            <w:tcW w:w="5386" w:type="dxa"/>
          </w:tcPr>
          <w:p w:rsidR="0087620C" w:rsidRPr="00AE4EB2" w:rsidRDefault="0087620C" w:rsidP="00710019">
            <w:pPr>
              <w:jc w:val="center"/>
              <w:rPr>
                <w:b/>
                <w:sz w:val="28"/>
                <w:szCs w:val="28"/>
              </w:rPr>
            </w:pPr>
            <w:r w:rsidRPr="00AE4EB2">
              <w:rPr>
                <w:b/>
                <w:sz w:val="28"/>
                <w:szCs w:val="28"/>
              </w:rPr>
              <w:t>GIÁM ĐỐC</w:t>
            </w:r>
          </w:p>
          <w:p w:rsidR="0087620C" w:rsidRDefault="0087620C" w:rsidP="00710019">
            <w:pPr>
              <w:jc w:val="center"/>
              <w:rPr>
                <w:b/>
                <w:sz w:val="28"/>
                <w:szCs w:val="28"/>
              </w:rPr>
            </w:pPr>
          </w:p>
          <w:p w:rsidR="00A230AA" w:rsidRDefault="00A230AA" w:rsidP="00710019">
            <w:pPr>
              <w:jc w:val="center"/>
              <w:rPr>
                <w:b/>
                <w:sz w:val="28"/>
                <w:szCs w:val="28"/>
              </w:rPr>
            </w:pPr>
          </w:p>
          <w:p w:rsidR="00A230AA" w:rsidRDefault="00A230AA" w:rsidP="00710019">
            <w:pPr>
              <w:jc w:val="center"/>
              <w:rPr>
                <w:b/>
                <w:sz w:val="28"/>
                <w:szCs w:val="28"/>
              </w:rPr>
            </w:pPr>
          </w:p>
          <w:p w:rsidR="00A230AA" w:rsidRDefault="00A230AA" w:rsidP="00710019">
            <w:pPr>
              <w:jc w:val="center"/>
              <w:rPr>
                <w:b/>
                <w:sz w:val="28"/>
                <w:szCs w:val="28"/>
              </w:rPr>
            </w:pPr>
          </w:p>
          <w:p w:rsidR="00A230AA" w:rsidRPr="00AE4EB2" w:rsidRDefault="00A230AA" w:rsidP="00710019">
            <w:pPr>
              <w:jc w:val="center"/>
              <w:rPr>
                <w:b/>
                <w:sz w:val="28"/>
                <w:szCs w:val="28"/>
              </w:rPr>
            </w:pPr>
            <w:r>
              <w:rPr>
                <w:b/>
                <w:sz w:val="28"/>
                <w:szCs w:val="28"/>
              </w:rPr>
              <w:t>Lê Văn Thăng</w:t>
            </w:r>
          </w:p>
        </w:tc>
      </w:tr>
    </w:tbl>
    <w:p w:rsidR="00CC2EB3" w:rsidRPr="00AE4EB2" w:rsidRDefault="00CC2EB3" w:rsidP="00EE59FC">
      <w:pPr>
        <w:ind w:right="-2"/>
        <w:rPr>
          <w:sz w:val="2"/>
          <w:szCs w:val="2"/>
        </w:rPr>
      </w:pPr>
    </w:p>
    <w:sectPr w:rsidR="00CC2EB3" w:rsidRPr="00AE4EB2" w:rsidSect="0057527F">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D76" w:rsidRDefault="00727D76" w:rsidP="00415C0A">
      <w:pPr>
        <w:pStyle w:val="Heading3"/>
      </w:pPr>
      <w:r>
        <w:separator/>
      </w:r>
    </w:p>
  </w:endnote>
  <w:endnote w:type="continuationSeparator" w:id="0">
    <w:p w:rsidR="00727D76" w:rsidRDefault="00727D76" w:rsidP="00415C0A">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ial">
    <w:charset w:val="00"/>
    <w:family w:val="swiss"/>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I-Times">
    <w:altName w:val="Times New Roman"/>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1A" w:rsidRDefault="001A3A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1A" w:rsidRDefault="001A3A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1A" w:rsidRDefault="001A3A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D76" w:rsidRDefault="00727D76" w:rsidP="001B24D2">
      <w:pPr>
        <w:pStyle w:val="Heading3"/>
        <w:jc w:val="left"/>
      </w:pPr>
      <w:r>
        <w:separator/>
      </w:r>
    </w:p>
  </w:footnote>
  <w:footnote w:type="continuationSeparator" w:id="0">
    <w:p w:rsidR="00727D76" w:rsidRDefault="00727D76" w:rsidP="00415C0A">
      <w:pPr>
        <w:pStyle w:val="Heading3"/>
      </w:pPr>
      <w:r>
        <w:continuationSeparator/>
      </w:r>
    </w:p>
  </w:footnote>
  <w:footnote w:id="1">
    <w:p w:rsidR="00E65317" w:rsidRDefault="00E65317" w:rsidP="00CE5638">
      <w:pPr>
        <w:pStyle w:val="FootnoteText"/>
        <w:widowControl w:val="0"/>
        <w:spacing w:before="60" w:after="60"/>
        <w:jc w:val="both"/>
      </w:pPr>
      <w:r>
        <w:rPr>
          <w:rStyle w:val="FootnoteReference"/>
        </w:rPr>
        <w:footnoteRef/>
      </w:r>
      <w:r>
        <w:t xml:space="preserve"> </w:t>
      </w:r>
      <w:r w:rsidRPr="00CE5638">
        <w:t>Nghị quyết số 57-NQ/TW ngày 22 tháng 12 năm 2024 của Bộ Chính trị đột phá phát triển khoa học, công nghệ, đổi mới sáng tạo và chuyển đổi số quốc gia</w:t>
      </w:r>
      <w:r>
        <w:t>.</w:t>
      </w:r>
    </w:p>
  </w:footnote>
  <w:footnote w:id="2">
    <w:p w:rsidR="00E65317" w:rsidRDefault="00E65317" w:rsidP="00CE5638">
      <w:pPr>
        <w:pStyle w:val="FootnoteText"/>
        <w:widowControl w:val="0"/>
        <w:spacing w:before="60" w:after="60"/>
        <w:jc w:val="both"/>
      </w:pPr>
      <w:r>
        <w:rPr>
          <w:rStyle w:val="FootnoteReference"/>
        </w:rPr>
        <w:footnoteRef/>
      </w:r>
      <w:r>
        <w:t xml:space="preserve"> </w:t>
      </w:r>
      <w:r w:rsidRPr="00CE5638">
        <w:t xml:space="preserve">Kế hoạch hành động số </w:t>
      </w:r>
      <w:r w:rsidR="00A85ABD">
        <w:t>19</w:t>
      </w:r>
      <w:r w:rsidRPr="00CE5638">
        <w:t xml:space="preserve">-KH/TU ngày </w:t>
      </w:r>
      <w:r w:rsidR="00A85ABD">
        <w:t>09</w:t>
      </w:r>
      <w:r w:rsidRPr="00CE5638">
        <w:t xml:space="preserve"> tháng </w:t>
      </w:r>
      <w:r w:rsidR="00A85ABD">
        <w:t>12</w:t>
      </w:r>
      <w:r w:rsidRPr="00CE5638">
        <w:t xml:space="preserve"> năm 202</w:t>
      </w:r>
      <w:r w:rsidR="00A85ABD">
        <w:t>5</w:t>
      </w:r>
      <w:r w:rsidRPr="00CE5638">
        <w:t xml:space="preserve"> của Thành ủy Thành phố Hồ Chí Minh về thực hiện Nghị quyết số 57-NQ/TW ngày 22 tháng 12 năm 2024 của Bộ Chính trị đột phá phát triển khoa học, công nghệ, đổi mới sáng tạo và chuyển đổi số quốc gia</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1A" w:rsidRDefault="001A3A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17" w:rsidRDefault="00E65317">
    <w:pPr>
      <w:pStyle w:val="Header"/>
      <w:jc w:val="center"/>
    </w:pPr>
    <w:r>
      <w:rPr>
        <w:noProof w:val="0"/>
      </w:rPr>
      <w:fldChar w:fldCharType="begin"/>
    </w:r>
    <w:r>
      <w:instrText xml:space="preserve"> PAGE   \* MERGEFORMAT </w:instrText>
    </w:r>
    <w:r>
      <w:rPr>
        <w:noProof w:val="0"/>
      </w:rPr>
      <w:fldChar w:fldCharType="separate"/>
    </w:r>
    <w:r w:rsidR="00AE0CA9">
      <w:t>9</w:t>
    </w:r>
    <w:r>
      <w:fldChar w:fldCharType="end"/>
    </w:r>
  </w:p>
  <w:p w:rsidR="00E65317" w:rsidRDefault="00E653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1A" w:rsidRDefault="001A3A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6BA"/>
    <w:multiLevelType w:val="multilevel"/>
    <w:tmpl w:val="0836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D52E4"/>
    <w:multiLevelType w:val="multilevel"/>
    <w:tmpl w:val="93D49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6562B"/>
    <w:multiLevelType w:val="multilevel"/>
    <w:tmpl w:val="D6AC1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555A1"/>
    <w:multiLevelType w:val="hybridMultilevel"/>
    <w:tmpl w:val="A7E0DD32"/>
    <w:lvl w:ilvl="0" w:tplc="397E2A4C">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35A77"/>
    <w:multiLevelType w:val="multilevel"/>
    <w:tmpl w:val="C6E4A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87131"/>
    <w:multiLevelType w:val="hybridMultilevel"/>
    <w:tmpl w:val="440839A2"/>
    <w:lvl w:ilvl="0" w:tplc="397E2A4C">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10EC8"/>
    <w:multiLevelType w:val="multilevel"/>
    <w:tmpl w:val="5C98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17FA3"/>
    <w:multiLevelType w:val="hybridMultilevel"/>
    <w:tmpl w:val="C2A23536"/>
    <w:lvl w:ilvl="0" w:tplc="397E2A4C">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5358C"/>
    <w:multiLevelType w:val="multilevel"/>
    <w:tmpl w:val="EFE4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A1EAB"/>
    <w:multiLevelType w:val="multilevel"/>
    <w:tmpl w:val="5D8A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16147"/>
    <w:multiLevelType w:val="hybridMultilevel"/>
    <w:tmpl w:val="50C06F18"/>
    <w:lvl w:ilvl="0" w:tplc="1776801E">
      <w:start w:val="1"/>
      <w:numFmt w:val="bullet"/>
      <w:lvlText w:val=""/>
      <w:lvlJc w:val="left"/>
      <w:pPr>
        <w:tabs>
          <w:tab w:val="num" w:pos="1299"/>
        </w:tabs>
        <w:ind w:left="1299"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1FDF7885"/>
    <w:multiLevelType w:val="hybridMultilevel"/>
    <w:tmpl w:val="748ED1F2"/>
    <w:lvl w:ilvl="0" w:tplc="AE5A3F2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029701A"/>
    <w:multiLevelType w:val="hybridMultilevel"/>
    <w:tmpl w:val="CFB02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D431B7"/>
    <w:multiLevelType w:val="multilevel"/>
    <w:tmpl w:val="C8D4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57504F"/>
    <w:multiLevelType w:val="multilevel"/>
    <w:tmpl w:val="77FE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173090"/>
    <w:multiLevelType w:val="hybridMultilevel"/>
    <w:tmpl w:val="682827B4"/>
    <w:lvl w:ilvl="0" w:tplc="DDAEF15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E123066"/>
    <w:multiLevelType w:val="multilevel"/>
    <w:tmpl w:val="D11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062ED"/>
    <w:multiLevelType w:val="hybridMultilevel"/>
    <w:tmpl w:val="E9A6179A"/>
    <w:lvl w:ilvl="0" w:tplc="8FCAA75C">
      <w:start w:val="1"/>
      <w:numFmt w:val="bullet"/>
      <w:lvlText w:val="ě"/>
      <w:lvlJc w:val="left"/>
      <w:pPr>
        <w:tabs>
          <w:tab w:val="num" w:pos="1134"/>
        </w:tabs>
        <w:ind w:left="0" w:firstLine="720"/>
      </w:pPr>
      <w:rPr>
        <w:rFonts w:ascii=".VnArial" w:hAnsi=".Vn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523C552C">
      <w:start w:val="1"/>
      <w:numFmt w:val="bullet"/>
      <w:lvlText w:val=""/>
      <w:lvlJc w:val="left"/>
      <w:pPr>
        <w:tabs>
          <w:tab w:val="num" w:pos="1202"/>
        </w:tabs>
        <w:ind w:left="1202" w:hanging="482"/>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7A89"/>
    <w:multiLevelType w:val="hybridMultilevel"/>
    <w:tmpl w:val="4CA82AC8"/>
    <w:lvl w:ilvl="0" w:tplc="397E2A4C">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5C1781"/>
    <w:multiLevelType w:val="multilevel"/>
    <w:tmpl w:val="B958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6E3E60"/>
    <w:multiLevelType w:val="multilevel"/>
    <w:tmpl w:val="5CD6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159BE"/>
    <w:multiLevelType w:val="hybridMultilevel"/>
    <w:tmpl w:val="3648F5C6"/>
    <w:lvl w:ilvl="0" w:tplc="3654C206">
      <w:numFmt w:val="bullet"/>
      <w:lvlText w:val="-"/>
      <w:lvlJc w:val="left"/>
      <w:pPr>
        <w:tabs>
          <w:tab w:val="num" w:pos="1353"/>
        </w:tabs>
        <w:ind w:left="1353" w:hanging="360"/>
      </w:pPr>
      <w:rPr>
        <w:rFonts w:ascii="Times New Roman" w:eastAsia="Times New Roman" w:hAnsi="Times New Roman" w:cs="Times New Roman" w:hint="default"/>
        <w:b/>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22" w15:restartNumberingAfterBreak="0">
    <w:nsid w:val="39786975"/>
    <w:multiLevelType w:val="hybridMultilevel"/>
    <w:tmpl w:val="618A5FE0"/>
    <w:lvl w:ilvl="0" w:tplc="8DAED856">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6A5A"/>
    <w:multiLevelType w:val="multilevel"/>
    <w:tmpl w:val="B10E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0421BA"/>
    <w:multiLevelType w:val="multilevel"/>
    <w:tmpl w:val="0F56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F2B17"/>
    <w:multiLevelType w:val="hybridMultilevel"/>
    <w:tmpl w:val="145A3A0C"/>
    <w:lvl w:ilvl="0" w:tplc="37C4A4E8">
      <w:start w:val="1"/>
      <w:numFmt w:val="decimal"/>
      <w:lvlText w:val="%1."/>
      <w:lvlJc w:val="left"/>
      <w:pPr>
        <w:tabs>
          <w:tab w:val="num" w:pos="927"/>
        </w:tabs>
        <w:ind w:left="927" w:hanging="360"/>
      </w:pPr>
      <w:rPr>
        <w:rFonts w:ascii="Times New Roman" w:eastAsia="Times New Roman" w:hAnsi="Times New Roman" w:cs="Times New Roman"/>
      </w:rPr>
    </w:lvl>
    <w:lvl w:ilvl="1" w:tplc="B616E19C">
      <w:start w:val="1"/>
      <w:numFmt w:val="bullet"/>
      <w:lvlText w:val="-"/>
      <w:lvlJc w:val="left"/>
      <w:pPr>
        <w:tabs>
          <w:tab w:val="num" w:pos="1647"/>
        </w:tabs>
        <w:ind w:left="1647" w:hanging="360"/>
      </w:pPr>
      <w:rPr>
        <w:rFonts w:ascii="Arial" w:eastAsia="Times New Roman" w:hAnsi="Arial"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0076434"/>
    <w:multiLevelType w:val="hybridMultilevel"/>
    <w:tmpl w:val="B1A6A522"/>
    <w:lvl w:ilvl="0" w:tplc="397E2A4C">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A03FD1"/>
    <w:multiLevelType w:val="multilevel"/>
    <w:tmpl w:val="C74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F5375"/>
    <w:multiLevelType w:val="multilevel"/>
    <w:tmpl w:val="F050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4E23DA"/>
    <w:multiLevelType w:val="hybridMultilevel"/>
    <w:tmpl w:val="16C4D52A"/>
    <w:lvl w:ilvl="0" w:tplc="397E2A4C">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F6C8A"/>
    <w:multiLevelType w:val="hybridMultilevel"/>
    <w:tmpl w:val="86DE9A12"/>
    <w:lvl w:ilvl="0" w:tplc="5A2A5D16">
      <w:start w:val="1"/>
      <w:numFmt w:val="decimal"/>
      <w:lvlText w:val="(%1)"/>
      <w:lvlJc w:val="left"/>
      <w:pPr>
        <w:ind w:left="1099" w:hanging="390"/>
      </w:pPr>
      <w:rPr>
        <w:rFonts w:hint="default"/>
        <w:color w:val="1B1C1D"/>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8476FFB"/>
    <w:multiLevelType w:val="hybridMultilevel"/>
    <w:tmpl w:val="75D28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98124F"/>
    <w:multiLevelType w:val="hybridMultilevel"/>
    <w:tmpl w:val="37AE6254"/>
    <w:lvl w:ilvl="0" w:tplc="CCB26160">
      <w:start w:val="1"/>
      <w:numFmt w:val="decimal"/>
      <w:lvlText w:val="%1."/>
      <w:lvlJc w:val="left"/>
      <w:pPr>
        <w:tabs>
          <w:tab w:val="num" w:pos="720"/>
        </w:tabs>
        <w:ind w:left="720" w:hanging="360"/>
      </w:pPr>
      <w:rPr>
        <w:rFonts w:hint="default"/>
        <w:b/>
      </w:rPr>
    </w:lvl>
    <w:lvl w:ilvl="1" w:tplc="397E2A4C">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7421DA"/>
    <w:multiLevelType w:val="hybridMultilevel"/>
    <w:tmpl w:val="B7CA5B80"/>
    <w:lvl w:ilvl="0" w:tplc="1AE4EFB6">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D74663"/>
    <w:multiLevelType w:val="hybridMultilevel"/>
    <w:tmpl w:val="D9FEA7C4"/>
    <w:lvl w:ilvl="0" w:tplc="65EA1CB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5F190BFE"/>
    <w:multiLevelType w:val="hybridMultilevel"/>
    <w:tmpl w:val="4C06D236"/>
    <w:lvl w:ilvl="0" w:tplc="EF5C40D4">
      <w:start w:val="1"/>
      <w:numFmt w:val="decimal"/>
      <w:lvlText w:val="%1"/>
      <w:lvlJc w:val="left"/>
      <w:pPr>
        <w:ind w:left="360" w:hanging="360"/>
      </w:pPr>
      <w:rPr>
        <w:rFonts w:ascii="Times New Roman" w:hAnsi="Times New Roman" w:cs="Times New Roman" w:hint="default"/>
        <w:b w:val="0"/>
        <w:bCs w:val="0"/>
        <w:sz w:val="26"/>
        <w:szCs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C128AB"/>
    <w:multiLevelType w:val="hybridMultilevel"/>
    <w:tmpl w:val="BE065D82"/>
    <w:lvl w:ilvl="0" w:tplc="A4AABD8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17F2D"/>
    <w:multiLevelType w:val="multilevel"/>
    <w:tmpl w:val="7D3E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563BA3"/>
    <w:multiLevelType w:val="hybridMultilevel"/>
    <w:tmpl w:val="396C4212"/>
    <w:lvl w:ilvl="0" w:tplc="397E2A4C">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1740F5"/>
    <w:multiLevelType w:val="hybridMultilevel"/>
    <w:tmpl w:val="81704A9A"/>
    <w:lvl w:ilvl="0" w:tplc="E12E52F2">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EC71D3E"/>
    <w:multiLevelType w:val="multilevel"/>
    <w:tmpl w:val="05FA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F2A36"/>
    <w:multiLevelType w:val="hybridMultilevel"/>
    <w:tmpl w:val="9E605A02"/>
    <w:lvl w:ilvl="0" w:tplc="ADB6B65E">
      <w:start w:val="1"/>
      <w:numFmt w:val="bullet"/>
      <w:lvlText w:val=""/>
      <w:lvlJc w:val="left"/>
      <w:pPr>
        <w:tabs>
          <w:tab w:val="num" w:pos="1284"/>
        </w:tabs>
        <w:ind w:left="1284"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C0754"/>
    <w:multiLevelType w:val="multilevel"/>
    <w:tmpl w:val="C336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30D5E"/>
    <w:multiLevelType w:val="multilevel"/>
    <w:tmpl w:val="F2E4B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8B5141"/>
    <w:multiLevelType w:val="hybridMultilevel"/>
    <w:tmpl w:val="C5585802"/>
    <w:lvl w:ilvl="0" w:tplc="60C84F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CEE7A37"/>
    <w:multiLevelType w:val="hybridMultilevel"/>
    <w:tmpl w:val="B134CFC2"/>
    <w:lvl w:ilvl="0" w:tplc="99305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41"/>
  </w:num>
  <w:num w:numId="4">
    <w:abstractNumId w:val="21"/>
  </w:num>
  <w:num w:numId="5">
    <w:abstractNumId w:val="3"/>
  </w:num>
  <w:num w:numId="6">
    <w:abstractNumId w:val="29"/>
  </w:num>
  <w:num w:numId="7">
    <w:abstractNumId w:val="5"/>
  </w:num>
  <w:num w:numId="8">
    <w:abstractNumId w:val="7"/>
  </w:num>
  <w:num w:numId="9">
    <w:abstractNumId w:val="38"/>
  </w:num>
  <w:num w:numId="10">
    <w:abstractNumId w:val="18"/>
  </w:num>
  <w:num w:numId="11">
    <w:abstractNumId w:val="26"/>
  </w:num>
  <w:num w:numId="12">
    <w:abstractNumId w:val="12"/>
  </w:num>
  <w:num w:numId="13">
    <w:abstractNumId w:val="31"/>
  </w:num>
  <w:num w:numId="14">
    <w:abstractNumId w:val="32"/>
  </w:num>
  <w:num w:numId="15">
    <w:abstractNumId w:val="10"/>
  </w:num>
  <w:num w:numId="16">
    <w:abstractNumId w:val="33"/>
  </w:num>
  <w:num w:numId="17">
    <w:abstractNumId w:val="11"/>
  </w:num>
  <w:num w:numId="18">
    <w:abstractNumId w:val="15"/>
  </w:num>
  <w:num w:numId="19">
    <w:abstractNumId w:val="36"/>
  </w:num>
  <w:num w:numId="20">
    <w:abstractNumId w:val="39"/>
  </w:num>
  <w:num w:numId="21">
    <w:abstractNumId w:val="45"/>
  </w:num>
  <w:num w:numId="22">
    <w:abstractNumId w:val="44"/>
  </w:num>
  <w:num w:numId="23">
    <w:abstractNumId w:val="35"/>
  </w:num>
  <w:num w:numId="24">
    <w:abstractNumId w:val="16"/>
  </w:num>
  <w:num w:numId="25">
    <w:abstractNumId w:val="42"/>
  </w:num>
  <w:num w:numId="26">
    <w:abstractNumId w:val="9"/>
  </w:num>
  <w:num w:numId="27">
    <w:abstractNumId w:val="20"/>
  </w:num>
  <w:num w:numId="28">
    <w:abstractNumId w:val="40"/>
  </w:num>
  <w:num w:numId="29">
    <w:abstractNumId w:val="6"/>
  </w:num>
  <w:num w:numId="30">
    <w:abstractNumId w:val="8"/>
  </w:num>
  <w:num w:numId="31">
    <w:abstractNumId w:val="27"/>
  </w:num>
  <w:num w:numId="32">
    <w:abstractNumId w:val="1"/>
  </w:num>
  <w:num w:numId="33">
    <w:abstractNumId w:val="28"/>
  </w:num>
  <w:num w:numId="34">
    <w:abstractNumId w:val="19"/>
  </w:num>
  <w:num w:numId="35">
    <w:abstractNumId w:val="37"/>
  </w:num>
  <w:num w:numId="36">
    <w:abstractNumId w:val="2"/>
  </w:num>
  <w:num w:numId="37">
    <w:abstractNumId w:val="24"/>
  </w:num>
  <w:num w:numId="38">
    <w:abstractNumId w:val="13"/>
  </w:num>
  <w:num w:numId="39">
    <w:abstractNumId w:val="4"/>
  </w:num>
  <w:num w:numId="40">
    <w:abstractNumId w:val="4"/>
    <w:lvlOverride w:ilvl="2">
      <w:startOverride w:val="1"/>
    </w:lvlOverride>
  </w:num>
  <w:num w:numId="41">
    <w:abstractNumId w:val="4"/>
    <w:lvlOverride w:ilvl="2">
      <w:startOverride w:val="1"/>
    </w:lvlOverride>
  </w:num>
  <w:num w:numId="42">
    <w:abstractNumId w:val="14"/>
  </w:num>
  <w:num w:numId="43">
    <w:abstractNumId w:val="43"/>
  </w:num>
  <w:num w:numId="44">
    <w:abstractNumId w:val="22"/>
  </w:num>
  <w:num w:numId="45">
    <w:abstractNumId w:val="30"/>
  </w:num>
  <w:num w:numId="46">
    <w:abstractNumId w:val="34"/>
  </w:num>
  <w:num w:numId="47">
    <w:abstractNumId w:val="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1C"/>
    <w:rsid w:val="00005B64"/>
    <w:rsid w:val="000138FE"/>
    <w:rsid w:val="000160CE"/>
    <w:rsid w:val="00016850"/>
    <w:rsid w:val="00016971"/>
    <w:rsid w:val="00016B72"/>
    <w:rsid w:val="00022BDD"/>
    <w:rsid w:val="00023CF5"/>
    <w:rsid w:val="00027361"/>
    <w:rsid w:val="00030768"/>
    <w:rsid w:val="000310A3"/>
    <w:rsid w:val="0003124E"/>
    <w:rsid w:val="0003537D"/>
    <w:rsid w:val="000406F7"/>
    <w:rsid w:val="00041BE2"/>
    <w:rsid w:val="00042A71"/>
    <w:rsid w:val="00043EDD"/>
    <w:rsid w:val="000475AE"/>
    <w:rsid w:val="000528D0"/>
    <w:rsid w:val="000571D8"/>
    <w:rsid w:val="0005776C"/>
    <w:rsid w:val="000655F0"/>
    <w:rsid w:val="0006609F"/>
    <w:rsid w:val="00066401"/>
    <w:rsid w:val="00067AEC"/>
    <w:rsid w:val="000729A5"/>
    <w:rsid w:val="00073D6E"/>
    <w:rsid w:val="0007611A"/>
    <w:rsid w:val="00080868"/>
    <w:rsid w:val="000815CB"/>
    <w:rsid w:val="00085181"/>
    <w:rsid w:val="00086891"/>
    <w:rsid w:val="00091D3D"/>
    <w:rsid w:val="000A48A8"/>
    <w:rsid w:val="000A48C8"/>
    <w:rsid w:val="000A5330"/>
    <w:rsid w:val="000B1C26"/>
    <w:rsid w:val="000B65FD"/>
    <w:rsid w:val="000C084B"/>
    <w:rsid w:val="000C4403"/>
    <w:rsid w:val="000D0B34"/>
    <w:rsid w:val="000D2C1A"/>
    <w:rsid w:val="000D3779"/>
    <w:rsid w:val="000E0D97"/>
    <w:rsid w:val="000E2FED"/>
    <w:rsid w:val="000E329D"/>
    <w:rsid w:val="000E5FAA"/>
    <w:rsid w:val="000F121D"/>
    <w:rsid w:val="000F43FA"/>
    <w:rsid w:val="000F5760"/>
    <w:rsid w:val="000F5817"/>
    <w:rsid w:val="0010587C"/>
    <w:rsid w:val="00106692"/>
    <w:rsid w:val="00113348"/>
    <w:rsid w:val="001153AC"/>
    <w:rsid w:val="00117BFC"/>
    <w:rsid w:val="00120B38"/>
    <w:rsid w:val="00126732"/>
    <w:rsid w:val="00126ACD"/>
    <w:rsid w:val="00132D1A"/>
    <w:rsid w:val="0013482A"/>
    <w:rsid w:val="0014094C"/>
    <w:rsid w:val="00141D7B"/>
    <w:rsid w:val="00142A40"/>
    <w:rsid w:val="00147ECB"/>
    <w:rsid w:val="001569F4"/>
    <w:rsid w:val="0016226D"/>
    <w:rsid w:val="00170EF1"/>
    <w:rsid w:val="0017199F"/>
    <w:rsid w:val="00171B05"/>
    <w:rsid w:val="00177CB5"/>
    <w:rsid w:val="0018136E"/>
    <w:rsid w:val="00183FB3"/>
    <w:rsid w:val="0019368E"/>
    <w:rsid w:val="001A1923"/>
    <w:rsid w:val="001A33B9"/>
    <w:rsid w:val="001A3A1A"/>
    <w:rsid w:val="001A7338"/>
    <w:rsid w:val="001B2060"/>
    <w:rsid w:val="001B24D2"/>
    <w:rsid w:val="001B7DC6"/>
    <w:rsid w:val="001C1682"/>
    <w:rsid w:val="001C2434"/>
    <w:rsid w:val="001C3B7D"/>
    <w:rsid w:val="001C48CD"/>
    <w:rsid w:val="001D0527"/>
    <w:rsid w:val="001D07B7"/>
    <w:rsid w:val="001D34DD"/>
    <w:rsid w:val="001D53CE"/>
    <w:rsid w:val="001D6DB4"/>
    <w:rsid w:val="001E05B6"/>
    <w:rsid w:val="001E0F8F"/>
    <w:rsid w:val="001E2B64"/>
    <w:rsid w:val="001E2DA4"/>
    <w:rsid w:val="001F453C"/>
    <w:rsid w:val="00201CE2"/>
    <w:rsid w:val="00203794"/>
    <w:rsid w:val="0020631D"/>
    <w:rsid w:val="0020638B"/>
    <w:rsid w:val="002063BB"/>
    <w:rsid w:val="00213B38"/>
    <w:rsid w:val="00217894"/>
    <w:rsid w:val="00222BA6"/>
    <w:rsid w:val="00222EBC"/>
    <w:rsid w:val="00224A42"/>
    <w:rsid w:val="002326FA"/>
    <w:rsid w:val="00233883"/>
    <w:rsid w:val="00237C45"/>
    <w:rsid w:val="00245293"/>
    <w:rsid w:val="00246994"/>
    <w:rsid w:val="00247926"/>
    <w:rsid w:val="00252559"/>
    <w:rsid w:val="002609AC"/>
    <w:rsid w:val="002655E8"/>
    <w:rsid w:val="00267870"/>
    <w:rsid w:val="0027040B"/>
    <w:rsid w:val="00273016"/>
    <w:rsid w:val="00280156"/>
    <w:rsid w:val="00281AA1"/>
    <w:rsid w:val="00281C73"/>
    <w:rsid w:val="00284EA2"/>
    <w:rsid w:val="00284F32"/>
    <w:rsid w:val="00291518"/>
    <w:rsid w:val="00295688"/>
    <w:rsid w:val="00296327"/>
    <w:rsid w:val="002A048E"/>
    <w:rsid w:val="002A0500"/>
    <w:rsid w:val="002A13D7"/>
    <w:rsid w:val="002A25A3"/>
    <w:rsid w:val="002A3769"/>
    <w:rsid w:val="002A6ED3"/>
    <w:rsid w:val="002B226A"/>
    <w:rsid w:val="002B22AC"/>
    <w:rsid w:val="002B3B7E"/>
    <w:rsid w:val="002C0133"/>
    <w:rsid w:val="002C2714"/>
    <w:rsid w:val="002C32D1"/>
    <w:rsid w:val="002C3E1C"/>
    <w:rsid w:val="002C6BAE"/>
    <w:rsid w:val="002D130E"/>
    <w:rsid w:val="002D6D43"/>
    <w:rsid w:val="002E09CC"/>
    <w:rsid w:val="002E0DBE"/>
    <w:rsid w:val="002E31AC"/>
    <w:rsid w:val="002E41E0"/>
    <w:rsid w:val="002E4E9F"/>
    <w:rsid w:val="002E52B3"/>
    <w:rsid w:val="002E5406"/>
    <w:rsid w:val="002E6EAB"/>
    <w:rsid w:val="002F388E"/>
    <w:rsid w:val="00300ABB"/>
    <w:rsid w:val="00302CDA"/>
    <w:rsid w:val="00304569"/>
    <w:rsid w:val="00311594"/>
    <w:rsid w:val="00312F87"/>
    <w:rsid w:val="00313BF2"/>
    <w:rsid w:val="003155C6"/>
    <w:rsid w:val="003167A6"/>
    <w:rsid w:val="0032090C"/>
    <w:rsid w:val="00321657"/>
    <w:rsid w:val="003218F7"/>
    <w:rsid w:val="00323CC3"/>
    <w:rsid w:val="003242DB"/>
    <w:rsid w:val="0033071E"/>
    <w:rsid w:val="00332D65"/>
    <w:rsid w:val="00336C57"/>
    <w:rsid w:val="00341C9E"/>
    <w:rsid w:val="00345471"/>
    <w:rsid w:val="00345973"/>
    <w:rsid w:val="00345CD1"/>
    <w:rsid w:val="00345CF3"/>
    <w:rsid w:val="00351F2A"/>
    <w:rsid w:val="0036320B"/>
    <w:rsid w:val="0036405F"/>
    <w:rsid w:val="003640D9"/>
    <w:rsid w:val="003679A3"/>
    <w:rsid w:val="00367BAA"/>
    <w:rsid w:val="00370F83"/>
    <w:rsid w:val="003722DA"/>
    <w:rsid w:val="00372BF4"/>
    <w:rsid w:val="003749B4"/>
    <w:rsid w:val="00382829"/>
    <w:rsid w:val="00382C3F"/>
    <w:rsid w:val="00390366"/>
    <w:rsid w:val="003A55FA"/>
    <w:rsid w:val="003A59C8"/>
    <w:rsid w:val="003B1777"/>
    <w:rsid w:val="003B245B"/>
    <w:rsid w:val="003B5790"/>
    <w:rsid w:val="003C2DE7"/>
    <w:rsid w:val="003C4C0D"/>
    <w:rsid w:val="003C6C40"/>
    <w:rsid w:val="003C76B3"/>
    <w:rsid w:val="003C7872"/>
    <w:rsid w:val="003C7B1B"/>
    <w:rsid w:val="003E4C28"/>
    <w:rsid w:val="003F24AC"/>
    <w:rsid w:val="003F2CC1"/>
    <w:rsid w:val="00400D47"/>
    <w:rsid w:val="004033A9"/>
    <w:rsid w:val="00403447"/>
    <w:rsid w:val="00407DA1"/>
    <w:rsid w:val="00410073"/>
    <w:rsid w:val="00415C0A"/>
    <w:rsid w:val="00420897"/>
    <w:rsid w:val="00436FAD"/>
    <w:rsid w:val="00437383"/>
    <w:rsid w:val="00437F49"/>
    <w:rsid w:val="00441958"/>
    <w:rsid w:val="0044335A"/>
    <w:rsid w:val="00447A14"/>
    <w:rsid w:val="004514D5"/>
    <w:rsid w:val="00451607"/>
    <w:rsid w:val="004527BA"/>
    <w:rsid w:val="00454717"/>
    <w:rsid w:val="0045592D"/>
    <w:rsid w:val="00457AE4"/>
    <w:rsid w:val="00462821"/>
    <w:rsid w:val="004668D3"/>
    <w:rsid w:val="004675A1"/>
    <w:rsid w:val="0047481F"/>
    <w:rsid w:val="0047488E"/>
    <w:rsid w:val="0047680B"/>
    <w:rsid w:val="00480538"/>
    <w:rsid w:val="00481EE6"/>
    <w:rsid w:val="00481FA1"/>
    <w:rsid w:val="00485E74"/>
    <w:rsid w:val="004872F0"/>
    <w:rsid w:val="00494A63"/>
    <w:rsid w:val="004951B1"/>
    <w:rsid w:val="004A5800"/>
    <w:rsid w:val="004A79DE"/>
    <w:rsid w:val="004B0221"/>
    <w:rsid w:val="004B59DE"/>
    <w:rsid w:val="004C00B4"/>
    <w:rsid w:val="004C0711"/>
    <w:rsid w:val="004C4514"/>
    <w:rsid w:val="004D5C8B"/>
    <w:rsid w:val="004E0C9D"/>
    <w:rsid w:val="004E2988"/>
    <w:rsid w:val="004F09B3"/>
    <w:rsid w:val="004F2A47"/>
    <w:rsid w:val="004F2CD9"/>
    <w:rsid w:val="00504E93"/>
    <w:rsid w:val="0050790F"/>
    <w:rsid w:val="00507A25"/>
    <w:rsid w:val="00507E6C"/>
    <w:rsid w:val="00511281"/>
    <w:rsid w:val="00521FCC"/>
    <w:rsid w:val="00524367"/>
    <w:rsid w:val="00526B4A"/>
    <w:rsid w:val="00534534"/>
    <w:rsid w:val="00536D44"/>
    <w:rsid w:val="0053758E"/>
    <w:rsid w:val="005377D5"/>
    <w:rsid w:val="00541281"/>
    <w:rsid w:val="005426C2"/>
    <w:rsid w:val="005472D3"/>
    <w:rsid w:val="00551982"/>
    <w:rsid w:val="00562EB7"/>
    <w:rsid w:val="00565478"/>
    <w:rsid w:val="00570137"/>
    <w:rsid w:val="005705DF"/>
    <w:rsid w:val="0057527F"/>
    <w:rsid w:val="005753AB"/>
    <w:rsid w:val="00577726"/>
    <w:rsid w:val="00577E7E"/>
    <w:rsid w:val="00580D68"/>
    <w:rsid w:val="00581D10"/>
    <w:rsid w:val="00581DAE"/>
    <w:rsid w:val="00582139"/>
    <w:rsid w:val="00584CB0"/>
    <w:rsid w:val="005857F4"/>
    <w:rsid w:val="00587C66"/>
    <w:rsid w:val="005920EC"/>
    <w:rsid w:val="005940C8"/>
    <w:rsid w:val="0059591F"/>
    <w:rsid w:val="00596644"/>
    <w:rsid w:val="005A2D84"/>
    <w:rsid w:val="005A6E14"/>
    <w:rsid w:val="005B5C52"/>
    <w:rsid w:val="005B7DBE"/>
    <w:rsid w:val="005B7E97"/>
    <w:rsid w:val="005D2FFE"/>
    <w:rsid w:val="005D4CD5"/>
    <w:rsid w:val="005F5128"/>
    <w:rsid w:val="005F7A94"/>
    <w:rsid w:val="006054CF"/>
    <w:rsid w:val="00611515"/>
    <w:rsid w:val="00616493"/>
    <w:rsid w:val="0062301A"/>
    <w:rsid w:val="0062641C"/>
    <w:rsid w:val="00626C56"/>
    <w:rsid w:val="00635BD3"/>
    <w:rsid w:val="00636661"/>
    <w:rsid w:val="00637C5F"/>
    <w:rsid w:val="00637FA9"/>
    <w:rsid w:val="00646F39"/>
    <w:rsid w:val="00647012"/>
    <w:rsid w:val="006518E1"/>
    <w:rsid w:val="00651DB8"/>
    <w:rsid w:val="00660528"/>
    <w:rsid w:val="00662302"/>
    <w:rsid w:val="0066511B"/>
    <w:rsid w:val="0066512A"/>
    <w:rsid w:val="0066598B"/>
    <w:rsid w:val="0067110E"/>
    <w:rsid w:val="00676125"/>
    <w:rsid w:val="006874F4"/>
    <w:rsid w:val="00690D47"/>
    <w:rsid w:val="00694AE1"/>
    <w:rsid w:val="00695F53"/>
    <w:rsid w:val="006A58F0"/>
    <w:rsid w:val="006B1525"/>
    <w:rsid w:val="006B3B42"/>
    <w:rsid w:val="006B3EEB"/>
    <w:rsid w:val="006B57CA"/>
    <w:rsid w:val="006B7D3C"/>
    <w:rsid w:val="006C65FC"/>
    <w:rsid w:val="006C6C08"/>
    <w:rsid w:val="006C6FE3"/>
    <w:rsid w:val="006D3F9C"/>
    <w:rsid w:val="006D481A"/>
    <w:rsid w:val="006E173E"/>
    <w:rsid w:val="006E4A19"/>
    <w:rsid w:val="006E6701"/>
    <w:rsid w:val="006F0CC7"/>
    <w:rsid w:val="006F1F58"/>
    <w:rsid w:val="006F6AEE"/>
    <w:rsid w:val="006F6DA7"/>
    <w:rsid w:val="007012B1"/>
    <w:rsid w:val="00703333"/>
    <w:rsid w:val="007040B1"/>
    <w:rsid w:val="00704882"/>
    <w:rsid w:val="00706E81"/>
    <w:rsid w:val="00710019"/>
    <w:rsid w:val="007144E2"/>
    <w:rsid w:val="00724C5E"/>
    <w:rsid w:val="00727D76"/>
    <w:rsid w:val="00732427"/>
    <w:rsid w:val="00734F95"/>
    <w:rsid w:val="0073537A"/>
    <w:rsid w:val="00735A1D"/>
    <w:rsid w:val="00737BB9"/>
    <w:rsid w:val="00742D76"/>
    <w:rsid w:val="00745A64"/>
    <w:rsid w:val="00753AAD"/>
    <w:rsid w:val="00757F34"/>
    <w:rsid w:val="00761CF2"/>
    <w:rsid w:val="00762B16"/>
    <w:rsid w:val="00764EA4"/>
    <w:rsid w:val="007674C3"/>
    <w:rsid w:val="00781E3E"/>
    <w:rsid w:val="00781F47"/>
    <w:rsid w:val="007852B5"/>
    <w:rsid w:val="00790591"/>
    <w:rsid w:val="0079060D"/>
    <w:rsid w:val="00794B69"/>
    <w:rsid w:val="007962BB"/>
    <w:rsid w:val="007971FF"/>
    <w:rsid w:val="007A18E5"/>
    <w:rsid w:val="007A1ABD"/>
    <w:rsid w:val="007A75B9"/>
    <w:rsid w:val="007B2137"/>
    <w:rsid w:val="007B448D"/>
    <w:rsid w:val="007B5F53"/>
    <w:rsid w:val="007B7C33"/>
    <w:rsid w:val="007C6866"/>
    <w:rsid w:val="007D2F1C"/>
    <w:rsid w:val="007D43A8"/>
    <w:rsid w:val="007D7385"/>
    <w:rsid w:val="007E025D"/>
    <w:rsid w:val="007E02BB"/>
    <w:rsid w:val="007E1128"/>
    <w:rsid w:val="007E6A1C"/>
    <w:rsid w:val="007E7481"/>
    <w:rsid w:val="007F0F85"/>
    <w:rsid w:val="007F2E73"/>
    <w:rsid w:val="007F4EB5"/>
    <w:rsid w:val="007F53EE"/>
    <w:rsid w:val="007F7C3C"/>
    <w:rsid w:val="007F7E38"/>
    <w:rsid w:val="00803A0D"/>
    <w:rsid w:val="00804516"/>
    <w:rsid w:val="00805103"/>
    <w:rsid w:val="00810B22"/>
    <w:rsid w:val="008142FE"/>
    <w:rsid w:val="00815320"/>
    <w:rsid w:val="008202EE"/>
    <w:rsid w:val="0082459D"/>
    <w:rsid w:val="00830D3E"/>
    <w:rsid w:val="008326EE"/>
    <w:rsid w:val="00836443"/>
    <w:rsid w:val="00837AA8"/>
    <w:rsid w:val="00837AB6"/>
    <w:rsid w:val="00842FAE"/>
    <w:rsid w:val="00843891"/>
    <w:rsid w:val="00844687"/>
    <w:rsid w:val="00846270"/>
    <w:rsid w:val="00856123"/>
    <w:rsid w:val="00860A25"/>
    <w:rsid w:val="00866C07"/>
    <w:rsid w:val="00870466"/>
    <w:rsid w:val="00871D13"/>
    <w:rsid w:val="0087620C"/>
    <w:rsid w:val="00876AA6"/>
    <w:rsid w:val="008818E1"/>
    <w:rsid w:val="00881B9F"/>
    <w:rsid w:val="00882C8B"/>
    <w:rsid w:val="00883236"/>
    <w:rsid w:val="00886A89"/>
    <w:rsid w:val="00891325"/>
    <w:rsid w:val="008A0A5E"/>
    <w:rsid w:val="008A0A86"/>
    <w:rsid w:val="008A5320"/>
    <w:rsid w:val="008A6A3F"/>
    <w:rsid w:val="008A7CB7"/>
    <w:rsid w:val="008B1DAD"/>
    <w:rsid w:val="008B20C9"/>
    <w:rsid w:val="008B2C0C"/>
    <w:rsid w:val="008B5548"/>
    <w:rsid w:val="008C2C29"/>
    <w:rsid w:val="008C4E80"/>
    <w:rsid w:val="008C65ED"/>
    <w:rsid w:val="008C661C"/>
    <w:rsid w:val="008D1999"/>
    <w:rsid w:val="008D709B"/>
    <w:rsid w:val="008D732E"/>
    <w:rsid w:val="008D7A63"/>
    <w:rsid w:val="008E05F4"/>
    <w:rsid w:val="008E0AE0"/>
    <w:rsid w:val="008E4532"/>
    <w:rsid w:val="0090288B"/>
    <w:rsid w:val="00905995"/>
    <w:rsid w:val="00911615"/>
    <w:rsid w:val="009122F6"/>
    <w:rsid w:val="00914533"/>
    <w:rsid w:val="0091677B"/>
    <w:rsid w:val="00916A56"/>
    <w:rsid w:val="009200DD"/>
    <w:rsid w:val="00920ECA"/>
    <w:rsid w:val="0092161D"/>
    <w:rsid w:val="00924131"/>
    <w:rsid w:val="00924FD6"/>
    <w:rsid w:val="00936B2E"/>
    <w:rsid w:val="0094003A"/>
    <w:rsid w:val="0094294C"/>
    <w:rsid w:val="00946895"/>
    <w:rsid w:val="00951033"/>
    <w:rsid w:val="00951375"/>
    <w:rsid w:val="00953138"/>
    <w:rsid w:val="00953868"/>
    <w:rsid w:val="00954EA9"/>
    <w:rsid w:val="0095695F"/>
    <w:rsid w:val="009605D4"/>
    <w:rsid w:val="00961219"/>
    <w:rsid w:val="009627D8"/>
    <w:rsid w:val="00962ADC"/>
    <w:rsid w:val="00963630"/>
    <w:rsid w:val="00964D8F"/>
    <w:rsid w:val="00967705"/>
    <w:rsid w:val="009708BA"/>
    <w:rsid w:val="00970FFB"/>
    <w:rsid w:val="0097537C"/>
    <w:rsid w:val="0098148E"/>
    <w:rsid w:val="009872E7"/>
    <w:rsid w:val="009921E1"/>
    <w:rsid w:val="009933E5"/>
    <w:rsid w:val="00993802"/>
    <w:rsid w:val="00995777"/>
    <w:rsid w:val="009A351B"/>
    <w:rsid w:val="009A74D4"/>
    <w:rsid w:val="009B2750"/>
    <w:rsid w:val="009B3076"/>
    <w:rsid w:val="009B4B13"/>
    <w:rsid w:val="009C3BF0"/>
    <w:rsid w:val="009C68B8"/>
    <w:rsid w:val="009D1597"/>
    <w:rsid w:val="009D2E2F"/>
    <w:rsid w:val="009D4FE0"/>
    <w:rsid w:val="009D7D3D"/>
    <w:rsid w:val="009E2768"/>
    <w:rsid w:val="009E59DE"/>
    <w:rsid w:val="009E7FD6"/>
    <w:rsid w:val="009F2583"/>
    <w:rsid w:val="009F38D4"/>
    <w:rsid w:val="009F5619"/>
    <w:rsid w:val="00A02135"/>
    <w:rsid w:val="00A023A1"/>
    <w:rsid w:val="00A0535A"/>
    <w:rsid w:val="00A14354"/>
    <w:rsid w:val="00A1535C"/>
    <w:rsid w:val="00A20B1A"/>
    <w:rsid w:val="00A22F33"/>
    <w:rsid w:val="00A230AA"/>
    <w:rsid w:val="00A24091"/>
    <w:rsid w:val="00A24AC0"/>
    <w:rsid w:val="00A24ED5"/>
    <w:rsid w:val="00A2723D"/>
    <w:rsid w:val="00A43AEF"/>
    <w:rsid w:val="00A44CBF"/>
    <w:rsid w:val="00A45292"/>
    <w:rsid w:val="00A45D6D"/>
    <w:rsid w:val="00A47416"/>
    <w:rsid w:val="00A528B6"/>
    <w:rsid w:val="00A5361E"/>
    <w:rsid w:val="00A54FD3"/>
    <w:rsid w:val="00A55207"/>
    <w:rsid w:val="00A62FED"/>
    <w:rsid w:val="00A644E4"/>
    <w:rsid w:val="00A75087"/>
    <w:rsid w:val="00A755D3"/>
    <w:rsid w:val="00A75E06"/>
    <w:rsid w:val="00A828CE"/>
    <w:rsid w:val="00A85ABD"/>
    <w:rsid w:val="00A870FC"/>
    <w:rsid w:val="00A917F4"/>
    <w:rsid w:val="00A97FDF"/>
    <w:rsid w:val="00AA79F7"/>
    <w:rsid w:val="00AB1F3F"/>
    <w:rsid w:val="00AB23AD"/>
    <w:rsid w:val="00AB5F2F"/>
    <w:rsid w:val="00AB60DC"/>
    <w:rsid w:val="00AC4FF5"/>
    <w:rsid w:val="00AC6CEB"/>
    <w:rsid w:val="00AD5718"/>
    <w:rsid w:val="00AD778D"/>
    <w:rsid w:val="00AD7963"/>
    <w:rsid w:val="00AE0605"/>
    <w:rsid w:val="00AE0700"/>
    <w:rsid w:val="00AE0CA9"/>
    <w:rsid w:val="00AE0CD7"/>
    <w:rsid w:val="00AE0FBE"/>
    <w:rsid w:val="00AE277B"/>
    <w:rsid w:val="00AE4EB2"/>
    <w:rsid w:val="00AE7DCE"/>
    <w:rsid w:val="00AF06A3"/>
    <w:rsid w:val="00AF1A48"/>
    <w:rsid w:val="00AF404E"/>
    <w:rsid w:val="00AF5D4B"/>
    <w:rsid w:val="00AF739B"/>
    <w:rsid w:val="00B013F1"/>
    <w:rsid w:val="00B035C1"/>
    <w:rsid w:val="00B12325"/>
    <w:rsid w:val="00B13402"/>
    <w:rsid w:val="00B166E9"/>
    <w:rsid w:val="00B20A43"/>
    <w:rsid w:val="00B21914"/>
    <w:rsid w:val="00B2196E"/>
    <w:rsid w:val="00B22613"/>
    <w:rsid w:val="00B238B6"/>
    <w:rsid w:val="00B3054A"/>
    <w:rsid w:val="00B43C4C"/>
    <w:rsid w:val="00B4517F"/>
    <w:rsid w:val="00B46E62"/>
    <w:rsid w:val="00B50A8A"/>
    <w:rsid w:val="00B528D9"/>
    <w:rsid w:val="00B52BE8"/>
    <w:rsid w:val="00B55886"/>
    <w:rsid w:val="00B56E71"/>
    <w:rsid w:val="00B60FCE"/>
    <w:rsid w:val="00B61DB5"/>
    <w:rsid w:val="00B812D8"/>
    <w:rsid w:val="00B937F7"/>
    <w:rsid w:val="00B94FEE"/>
    <w:rsid w:val="00BA042D"/>
    <w:rsid w:val="00BA0BCF"/>
    <w:rsid w:val="00BA112F"/>
    <w:rsid w:val="00BA4146"/>
    <w:rsid w:val="00BA4E35"/>
    <w:rsid w:val="00BB25B2"/>
    <w:rsid w:val="00BB613C"/>
    <w:rsid w:val="00BC4253"/>
    <w:rsid w:val="00BD0E9A"/>
    <w:rsid w:val="00BD2767"/>
    <w:rsid w:val="00BE27E6"/>
    <w:rsid w:val="00BE348B"/>
    <w:rsid w:val="00BE3815"/>
    <w:rsid w:val="00BE4B5D"/>
    <w:rsid w:val="00BE6146"/>
    <w:rsid w:val="00BF148F"/>
    <w:rsid w:val="00BF4E11"/>
    <w:rsid w:val="00BF65B5"/>
    <w:rsid w:val="00BF6B35"/>
    <w:rsid w:val="00BF6D01"/>
    <w:rsid w:val="00C031D7"/>
    <w:rsid w:val="00C07A29"/>
    <w:rsid w:val="00C108B9"/>
    <w:rsid w:val="00C10D5B"/>
    <w:rsid w:val="00C10F83"/>
    <w:rsid w:val="00C13225"/>
    <w:rsid w:val="00C14EBC"/>
    <w:rsid w:val="00C164EB"/>
    <w:rsid w:val="00C20F7A"/>
    <w:rsid w:val="00C21F2F"/>
    <w:rsid w:val="00C2524A"/>
    <w:rsid w:val="00C254C4"/>
    <w:rsid w:val="00C268A4"/>
    <w:rsid w:val="00C279D1"/>
    <w:rsid w:val="00C32F7B"/>
    <w:rsid w:val="00C36C6E"/>
    <w:rsid w:val="00C43732"/>
    <w:rsid w:val="00C474BD"/>
    <w:rsid w:val="00C52859"/>
    <w:rsid w:val="00C541A8"/>
    <w:rsid w:val="00C567B0"/>
    <w:rsid w:val="00C57E4B"/>
    <w:rsid w:val="00C63F81"/>
    <w:rsid w:val="00C64736"/>
    <w:rsid w:val="00C662BD"/>
    <w:rsid w:val="00C70653"/>
    <w:rsid w:val="00C7589F"/>
    <w:rsid w:val="00C77DF0"/>
    <w:rsid w:val="00C82638"/>
    <w:rsid w:val="00C85EA7"/>
    <w:rsid w:val="00CA48C6"/>
    <w:rsid w:val="00CA6071"/>
    <w:rsid w:val="00CA6F92"/>
    <w:rsid w:val="00CB16CE"/>
    <w:rsid w:val="00CB1CC4"/>
    <w:rsid w:val="00CB478A"/>
    <w:rsid w:val="00CC0D02"/>
    <w:rsid w:val="00CC2EB3"/>
    <w:rsid w:val="00CC2EC1"/>
    <w:rsid w:val="00CC5563"/>
    <w:rsid w:val="00CD42B9"/>
    <w:rsid w:val="00CD4A60"/>
    <w:rsid w:val="00CD4C5C"/>
    <w:rsid w:val="00CD67CA"/>
    <w:rsid w:val="00CE1A2E"/>
    <w:rsid w:val="00CE5638"/>
    <w:rsid w:val="00CF0B2E"/>
    <w:rsid w:val="00CF2F81"/>
    <w:rsid w:val="00CF5916"/>
    <w:rsid w:val="00D0165A"/>
    <w:rsid w:val="00D0628A"/>
    <w:rsid w:val="00D07008"/>
    <w:rsid w:val="00D11018"/>
    <w:rsid w:val="00D16F0C"/>
    <w:rsid w:val="00D203F3"/>
    <w:rsid w:val="00D25895"/>
    <w:rsid w:val="00D258DD"/>
    <w:rsid w:val="00D278A3"/>
    <w:rsid w:val="00D317C5"/>
    <w:rsid w:val="00D33794"/>
    <w:rsid w:val="00D35C8F"/>
    <w:rsid w:val="00D36BE5"/>
    <w:rsid w:val="00D42909"/>
    <w:rsid w:val="00D454C0"/>
    <w:rsid w:val="00D467B0"/>
    <w:rsid w:val="00D522D1"/>
    <w:rsid w:val="00D526AF"/>
    <w:rsid w:val="00D61634"/>
    <w:rsid w:val="00D62CA4"/>
    <w:rsid w:val="00D64DC3"/>
    <w:rsid w:val="00D713A4"/>
    <w:rsid w:val="00D7576F"/>
    <w:rsid w:val="00D81CF0"/>
    <w:rsid w:val="00D8314B"/>
    <w:rsid w:val="00D845D1"/>
    <w:rsid w:val="00D86BCA"/>
    <w:rsid w:val="00D87BA4"/>
    <w:rsid w:val="00D93B49"/>
    <w:rsid w:val="00D946CB"/>
    <w:rsid w:val="00D957D2"/>
    <w:rsid w:val="00D95BFE"/>
    <w:rsid w:val="00DA3D96"/>
    <w:rsid w:val="00DA46FC"/>
    <w:rsid w:val="00DB12FE"/>
    <w:rsid w:val="00DB1511"/>
    <w:rsid w:val="00DB5F1E"/>
    <w:rsid w:val="00DC23B8"/>
    <w:rsid w:val="00DC24C1"/>
    <w:rsid w:val="00DC3400"/>
    <w:rsid w:val="00DC5E1D"/>
    <w:rsid w:val="00DC6D30"/>
    <w:rsid w:val="00DD653F"/>
    <w:rsid w:val="00DD6F7C"/>
    <w:rsid w:val="00DD75AB"/>
    <w:rsid w:val="00DE06E3"/>
    <w:rsid w:val="00DE0D3A"/>
    <w:rsid w:val="00DE1E4C"/>
    <w:rsid w:val="00DE7315"/>
    <w:rsid w:val="00DE77ED"/>
    <w:rsid w:val="00DE7F12"/>
    <w:rsid w:val="00DF2AA9"/>
    <w:rsid w:val="00DF5BB9"/>
    <w:rsid w:val="00DF6763"/>
    <w:rsid w:val="00E00EA3"/>
    <w:rsid w:val="00E01121"/>
    <w:rsid w:val="00E055FD"/>
    <w:rsid w:val="00E10E93"/>
    <w:rsid w:val="00E1518C"/>
    <w:rsid w:val="00E20C68"/>
    <w:rsid w:val="00E23398"/>
    <w:rsid w:val="00E2430B"/>
    <w:rsid w:val="00E25CC3"/>
    <w:rsid w:val="00E33B2C"/>
    <w:rsid w:val="00E454FB"/>
    <w:rsid w:val="00E45CE5"/>
    <w:rsid w:val="00E510A7"/>
    <w:rsid w:val="00E53FDE"/>
    <w:rsid w:val="00E613E6"/>
    <w:rsid w:val="00E62272"/>
    <w:rsid w:val="00E65317"/>
    <w:rsid w:val="00E65C0B"/>
    <w:rsid w:val="00E66FF9"/>
    <w:rsid w:val="00E67845"/>
    <w:rsid w:val="00E80585"/>
    <w:rsid w:val="00E81711"/>
    <w:rsid w:val="00E85011"/>
    <w:rsid w:val="00E8584A"/>
    <w:rsid w:val="00E866B3"/>
    <w:rsid w:val="00E97105"/>
    <w:rsid w:val="00E9736B"/>
    <w:rsid w:val="00EA067A"/>
    <w:rsid w:val="00EA2209"/>
    <w:rsid w:val="00EA293D"/>
    <w:rsid w:val="00EA76C2"/>
    <w:rsid w:val="00EB4D90"/>
    <w:rsid w:val="00EC036B"/>
    <w:rsid w:val="00EC1E5A"/>
    <w:rsid w:val="00EC1EA9"/>
    <w:rsid w:val="00EC769D"/>
    <w:rsid w:val="00ED34E6"/>
    <w:rsid w:val="00ED4DD3"/>
    <w:rsid w:val="00ED5790"/>
    <w:rsid w:val="00ED71C3"/>
    <w:rsid w:val="00EE19D4"/>
    <w:rsid w:val="00EE1D3B"/>
    <w:rsid w:val="00EE3690"/>
    <w:rsid w:val="00EE3C8C"/>
    <w:rsid w:val="00EE4E26"/>
    <w:rsid w:val="00EE59FC"/>
    <w:rsid w:val="00EF1D0B"/>
    <w:rsid w:val="00EF39F2"/>
    <w:rsid w:val="00F041FB"/>
    <w:rsid w:val="00F10D14"/>
    <w:rsid w:val="00F11AD7"/>
    <w:rsid w:val="00F2236F"/>
    <w:rsid w:val="00F22F08"/>
    <w:rsid w:val="00F248B8"/>
    <w:rsid w:val="00F25ED2"/>
    <w:rsid w:val="00F30C20"/>
    <w:rsid w:val="00F33887"/>
    <w:rsid w:val="00F344D2"/>
    <w:rsid w:val="00F36C3E"/>
    <w:rsid w:val="00F44EE9"/>
    <w:rsid w:val="00F45D2B"/>
    <w:rsid w:val="00F47094"/>
    <w:rsid w:val="00F470CB"/>
    <w:rsid w:val="00F53F39"/>
    <w:rsid w:val="00F5545C"/>
    <w:rsid w:val="00F67D2C"/>
    <w:rsid w:val="00F70030"/>
    <w:rsid w:val="00F70DC7"/>
    <w:rsid w:val="00F725A8"/>
    <w:rsid w:val="00F74D9E"/>
    <w:rsid w:val="00F7576E"/>
    <w:rsid w:val="00F759D3"/>
    <w:rsid w:val="00F81B11"/>
    <w:rsid w:val="00F83D1B"/>
    <w:rsid w:val="00F91823"/>
    <w:rsid w:val="00FA0447"/>
    <w:rsid w:val="00FA09AC"/>
    <w:rsid w:val="00FA3561"/>
    <w:rsid w:val="00FA666A"/>
    <w:rsid w:val="00FB0E66"/>
    <w:rsid w:val="00FB4BE9"/>
    <w:rsid w:val="00FB7871"/>
    <w:rsid w:val="00FC1629"/>
    <w:rsid w:val="00FC310E"/>
    <w:rsid w:val="00FC5039"/>
    <w:rsid w:val="00FC59EA"/>
    <w:rsid w:val="00FC7727"/>
    <w:rsid w:val="00FD352D"/>
    <w:rsid w:val="00FD6C6F"/>
    <w:rsid w:val="00FE1AAC"/>
    <w:rsid w:val="00FE2C99"/>
    <w:rsid w:val="00FE433A"/>
    <w:rsid w:val="00FE4718"/>
    <w:rsid w:val="00FE52B2"/>
    <w:rsid w:val="00FF4626"/>
    <w:rsid w:val="00FF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70E1E"/>
  <w15:chartTrackingRefBased/>
  <w15:docId w15:val="{687136CF-5B23-4011-AF6D-3BB88520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6B"/>
    <w:rPr>
      <w:noProof/>
      <w:sz w:val="24"/>
      <w:szCs w:val="24"/>
    </w:rPr>
  </w:style>
  <w:style w:type="paragraph" w:styleId="Heading1">
    <w:name w:val="heading 1"/>
    <w:basedOn w:val="Normal"/>
    <w:next w:val="Normal"/>
    <w:qFormat/>
    <w:rsid w:val="008C661C"/>
    <w:pPr>
      <w:keepNext/>
      <w:outlineLvl w:val="0"/>
    </w:pPr>
    <w:rPr>
      <w:b/>
      <w:bCs/>
      <w:sz w:val="26"/>
    </w:rPr>
  </w:style>
  <w:style w:type="paragraph" w:styleId="Heading2">
    <w:name w:val="heading 2"/>
    <w:basedOn w:val="Normal"/>
    <w:next w:val="Normal"/>
    <w:qFormat/>
    <w:rsid w:val="008C661C"/>
    <w:pPr>
      <w:keepNext/>
      <w:jc w:val="center"/>
      <w:outlineLvl w:val="1"/>
    </w:pPr>
    <w:rPr>
      <w:rFonts w:ascii=".VnTimeH" w:hAnsi=".VnTimeH"/>
      <w:b/>
      <w:sz w:val="26"/>
    </w:rPr>
  </w:style>
  <w:style w:type="paragraph" w:styleId="Heading3">
    <w:name w:val="heading 3"/>
    <w:basedOn w:val="Normal"/>
    <w:next w:val="Normal"/>
    <w:qFormat/>
    <w:rsid w:val="008C661C"/>
    <w:pPr>
      <w:keepNext/>
      <w:jc w:val="center"/>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E52B2"/>
    <w:pPr>
      <w:tabs>
        <w:tab w:val="left" w:pos="1080"/>
      </w:tabs>
      <w:overflowPunct w:val="0"/>
      <w:autoSpaceDE w:val="0"/>
      <w:autoSpaceDN w:val="0"/>
      <w:adjustRightInd w:val="0"/>
      <w:jc w:val="both"/>
      <w:textAlignment w:val="baseline"/>
    </w:pPr>
    <w:rPr>
      <w:rFonts w:ascii="VNI-Times" w:eastAsia="MS Mincho" w:hAnsi="VNI-Times"/>
      <w:sz w:val="28"/>
      <w:szCs w:val="20"/>
    </w:rPr>
  </w:style>
  <w:style w:type="paragraph" w:styleId="Header">
    <w:name w:val="header"/>
    <w:basedOn w:val="Normal"/>
    <w:link w:val="HeaderChar"/>
    <w:uiPriority w:val="99"/>
    <w:rsid w:val="00027361"/>
    <w:pPr>
      <w:tabs>
        <w:tab w:val="center" w:pos="4320"/>
        <w:tab w:val="right" w:pos="8640"/>
      </w:tabs>
    </w:pPr>
  </w:style>
  <w:style w:type="paragraph" w:styleId="Footer">
    <w:name w:val="footer"/>
    <w:basedOn w:val="Normal"/>
    <w:rsid w:val="00027361"/>
    <w:pPr>
      <w:tabs>
        <w:tab w:val="center" w:pos="4320"/>
        <w:tab w:val="right" w:pos="8640"/>
      </w:tabs>
    </w:pPr>
  </w:style>
  <w:style w:type="paragraph" w:customStyle="1" w:styleId="CharCharCharCharCharChar">
    <w:name w:val="Char Char Char Char Char Char"/>
    <w:basedOn w:val="Normal"/>
    <w:rsid w:val="008B2C0C"/>
    <w:pPr>
      <w:spacing w:after="160" w:line="240" w:lineRule="exact"/>
    </w:pPr>
    <w:rPr>
      <w:rFonts w:ascii="Verdana" w:hAnsi="Verdana" w:cs="Arial"/>
      <w:b/>
      <w:iCs/>
      <w:color w:val="0000FF"/>
      <w:sz w:val="20"/>
      <w:szCs w:val="20"/>
    </w:rPr>
  </w:style>
  <w:style w:type="paragraph" w:styleId="BalloonText">
    <w:name w:val="Balloon Text"/>
    <w:basedOn w:val="Normal"/>
    <w:semiHidden/>
    <w:rsid w:val="0050790F"/>
    <w:rPr>
      <w:rFonts w:ascii="Tahoma" w:hAnsi="Tahoma" w:cs="Tahoma"/>
      <w:sz w:val="16"/>
      <w:szCs w:val="16"/>
    </w:rPr>
  </w:style>
  <w:style w:type="paragraph" w:customStyle="1" w:styleId="Char">
    <w:name w:val="Char"/>
    <w:basedOn w:val="Normal"/>
    <w:rsid w:val="00AE277B"/>
    <w:pPr>
      <w:spacing w:before="100" w:beforeAutospacing="1" w:after="100" w:afterAutospacing="1" w:line="360" w:lineRule="exact"/>
      <w:ind w:firstLine="720"/>
      <w:jc w:val="both"/>
    </w:pPr>
    <w:rPr>
      <w:rFonts w:ascii="Arial" w:hAnsi="Arial" w:cs="Arial"/>
      <w:sz w:val="22"/>
      <w:szCs w:val="22"/>
    </w:rPr>
  </w:style>
  <w:style w:type="paragraph" w:styleId="NormalWeb">
    <w:name w:val="Normal (Web)"/>
    <w:basedOn w:val="Normal"/>
    <w:uiPriority w:val="99"/>
    <w:rsid w:val="00AE277B"/>
    <w:pPr>
      <w:spacing w:before="100" w:beforeAutospacing="1" w:after="100" w:afterAutospacing="1"/>
    </w:pPr>
  </w:style>
  <w:style w:type="table" w:styleId="TableGrid">
    <w:name w:val="Table Grid"/>
    <w:basedOn w:val="TableNormal"/>
    <w:uiPriority w:val="39"/>
    <w:rsid w:val="00E23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annt">
    <w:name w:val="Char annt"/>
    <w:autoRedefine/>
    <w:rsid w:val="003E4C28"/>
    <w:pPr>
      <w:spacing w:before="120" w:line="312" w:lineRule="auto"/>
      <w:jc w:val="both"/>
    </w:pPr>
    <w:rPr>
      <w:sz w:val="26"/>
    </w:rPr>
  </w:style>
  <w:style w:type="paragraph" w:styleId="ListParagraph">
    <w:name w:val="List Paragraph"/>
    <w:aliases w:val="bullet,1.,lp1,List Paragraph 1,My checklist,List Paragraph level1,Resume Title,Citation List,heading 4,Ha,Heading 411,List Paragraph1,List Paragraph2,Bullet_1,List Paragraph11,level 1,Bullet Level 1,Bullet L1,Cap"/>
    <w:basedOn w:val="Normal"/>
    <w:link w:val="ListParagraphChar"/>
    <w:uiPriority w:val="99"/>
    <w:qFormat/>
    <w:rsid w:val="00321657"/>
    <w:pPr>
      <w:spacing w:after="200" w:line="276" w:lineRule="auto"/>
      <w:ind w:left="720"/>
      <w:contextualSpacing/>
    </w:pPr>
    <w:rPr>
      <w:rFonts w:eastAsia="Calibri"/>
      <w:color w:val="FF0000"/>
      <w:sz w:val="26"/>
      <w:szCs w:val="28"/>
    </w:rPr>
  </w:style>
  <w:style w:type="paragraph" w:styleId="DocumentMap">
    <w:name w:val="Document Map"/>
    <w:basedOn w:val="Normal"/>
    <w:link w:val="DocumentMapChar"/>
    <w:rsid w:val="006B3B42"/>
    <w:rPr>
      <w:rFonts w:ascii="Tahoma" w:hAnsi="Tahoma" w:cs="Tahoma"/>
      <w:sz w:val="16"/>
      <w:szCs w:val="16"/>
    </w:rPr>
  </w:style>
  <w:style w:type="character" w:customStyle="1" w:styleId="DocumentMapChar">
    <w:name w:val="Document Map Char"/>
    <w:link w:val="DocumentMap"/>
    <w:rsid w:val="006B3B42"/>
    <w:rPr>
      <w:rFonts w:ascii="Tahoma" w:hAnsi="Tahoma" w:cs="Tahoma"/>
      <w:sz w:val="16"/>
      <w:szCs w:val="16"/>
    </w:rPr>
  </w:style>
  <w:style w:type="character" w:customStyle="1" w:styleId="HeaderChar">
    <w:name w:val="Header Char"/>
    <w:link w:val="Header"/>
    <w:uiPriority w:val="99"/>
    <w:rsid w:val="00F344D2"/>
    <w:rPr>
      <w:sz w:val="24"/>
      <w:szCs w:val="24"/>
    </w:rPr>
  </w:style>
  <w:style w:type="character" w:customStyle="1" w:styleId="fontstyle01">
    <w:name w:val="fontstyle01"/>
    <w:rsid w:val="005753AB"/>
    <w:rPr>
      <w:rFonts w:ascii="Times New Roman" w:hAnsi="Times New Roman" w:cs="Times New Roman" w:hint="default"/>
      <w:b/>
      <w:bCs/>
      <w:i w:val="0"/>
      <w:iCs w:val="0"/>
      <w:color w:val="000000"/>
      <w:sz w:val="28"/>
      <w:szCs w:val="28"/>
    </w:rPr>
  </w:style>
  <w:style w:type="character" w:customStyle="1" w:styleId="ListParagraphChar">
    <w:name w:val="List Paragraph Char"/>
    <w:aliases w:val="bullet Char,1. Char,lp1 Char,List Paragraph 1 Char,My checklist Char,List Paragraph level1 Char,Resume Title Char,Citation List Char,heading 4 Char,Ha Char,Heading 411 Char,List Paragraph1 Char,List Paragraph2 Char,Bullet_1 Char"/>
    <w:link w:val="ListParagraph"/>
    <w:uiPriority w:val="34"/>
    <w:qFormat/>
    <w:locked/>
    <w:rsid w:val="00C57E4B"/>
    <w:rPr>
      <w:rFonts w:eastAsia="Calibri"/>
      <w:color w:val="FF0000"/>
      <w:sz w:val="26"/>
      <w:szCs w:val="28"/>
    </w:rPr>
  </w:style>
  <w:style w:type="paragraph" w:styleId="FootnoteText">
    <w:name w:val="footnote text"/>
    <w:basedOn w:val="Normal"/>
    <w:link w:val="FootnoteTextChar"/>
    <w:uiPriority w:val="99"/>
    <w:rsid w:val="001B24D2"/>
    <w:rPr>
      <w:sz w:val="20"/>
      <w:szCs w:val="20"/>
    </w:rPr>
  </w:style>
  <w:style w:type="character" w:customStyle="1" w:styleId="FootnoteTextChar">
    <w:name w:val="Footnote Text Char"/>
    <w:basedOn w:val="DefaultParagraphFont"/>
    <w:link w:val="FootnoteText"/>
    <w:uiPriority w:val="99"/>
    <w:rsid w:val="001B24D2"/>
  </w:style>
  <w:style w:type="character" w:styleId="FootnoteReference">
    <w:name w:val="footnote reference"/>
    <w:uiPriority w:val="99"/>
    <w:rsid w:val="001B24D2"/>
    <w:rPr>
      <w:vertAlign w:val="superscript"/>
    </w:rPr>
  </w:style>
  <w:style w:type="character" w:customStyle="1" w:styleId="selected">
    <w:name w:val="selected"/>
    <w:rsid w:val="00CC2EB3"/>
  </w:style>
  <w:style w:type="character" w:customStyle="1" w:styleId="citation-59">
    <w:name w:val="citation-59"/>
    <w:rsid w:val="004D5C8B"/>
  </w:style>
  <w:style w:type="character" w:customStyle="1" w:styleId="citation-297">
    <w:name w:val="citation-297"/>
    <w:rsid w:val="00D07008"/>
  </w:style>
  <w:style w:type="character" w:customStyle="1" w:styleId="button-container">
    <w:name w:val="button-container"/>
    <w:basedOn w:val="DefaultParagraphFont"/>
    <w:rsid w:val="008A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828">
      <w:bodyDiv w:val="1"/>
      <w:marLeft w:val="0"/>
      <w:marRight w:val="0"/>
      <w:marTop w:val="0"/>
      <w:marBottom w:val="0"/>
      <w:divBdr>
        <w:top w:val="none" w:sz="0" w:space="0" w:color="auto"/>
        <w:left w:val="none" w:sz="0" w:space="0" w:color="auto"/>
        <w:bottom w:val="none" w:sz="0" w:space="0" w:color="auto"/>
        <w:right w:val="none" w:sz="0" w:space="0" w:color="auto"/>
      </w:divBdr>
    </w:div>
    <w:div w:id="19665792">
      <w:bodyDiv w:val="1"/>
      <w:marLeft w:val="0"/>
      <w:marRight w:val="0"/>
      <w:marTop w:val="0"/>
      <w:marBottom w:val="0"/>
      <w:divBdr>
        <w:top w:val="none" w:sz="0" w:space="0" w:color="auto"/>
        <w:left w:val="none" w:sz="0" w:space="0" w:color="auto"/>
        <w:bottom w:val="none" w:sz="0" w:space="0" w:color="auto"/>
        <w:right w:val="none" w:sz="0" w:space="0" w:color="auto"/>
      </w:divBdr>
    </w:div>
    <w:div w:id="86200854">
      <w:bodyDiv w:val="1"/>
      <w:marLeft w:val="0"/>
      <w:marRight w:val="0"/>
      <w:marTop w:val="0"/>
      <w:marBottom w:val="0"/>
      <w:divBdr>
        <w:top w:val="none" w:sz="0" w:space="0" w:color="auto"/>
        <w:left w:val="none" w:sz="0" w:space="0" w:color="auto"/>
        <w:bottom w:val="none" w:sz="0" w:space="0" w:color="auto"/>
        <w:right w:val="none" w:sz="0" w:space="0" w:color="auto"/>
      </w:divBdr>
    </w:div>
    <w:div w:id="118649119">
      <w:bodyDiv w:val="1"/>
      <w:marLeft w:val="0"/>
      <w:marRight w:val="0"/>
      <w:marTop w:val="0"/>
      <w:marBottom w:val="0"/>
      <w:divBdr>
        <w:top w:val="none" w:sz="0" w:space="0" w:color="auto"/>
        <w:left w:val="none" w:sz="0" w:space="0" w:color="auto"/>
        <w:bottom w:val="none" w:sz="0" w:space="0" w:color="auto"/>
        <w:right w:val="none" w:sz="0" w:space="0" w:color="auto"/>
      </w:divBdr>
    </w:div>
    <w:div w:id="144470523">
      <w:bodyDiv w:val="1"/>
      <w:marLeft w:val="0"/>
      <w:marRight w:val="0"/>
      <w:marTop w:val="0"/>
      <w:marBottom w:val="0"/>
      <w:divBdr>
        <w:top w:val="none" w:sz="0" w:space="0" w:color="auto"/>
        <w:left w:val="none" w:sz="0" w:space="0" w:color="auto"/>
        <w:bottom w:val="none" w:sz="0" w:space="0" w:color="auto"/>
        <w:right w:val="none" w:sz="0" w:space="0" w:color="auto"/>
      </w:divBdr>
    </w:div>
    <w:div w:id="274755696">
      <w:bodyDiv w:val="1"/>
      <w:marLeft w:val="0"/>
      <w:marRight w:val="0"/>
      <w:marTop w:val="0"/>
      <w:marBottom w:val="0"/>
      <w:divBdr>
        <w:top w:val="none" w:sz="0" w:space="0" w:color="auto"/>
        <w:left w:val="none" w:sz="0" w:space="0" w:color="auto"/>
        <w:bottom w:val="none" w:sz="0" w:space="0" w:color="auto"/>
        <w:right w:val="none" w:sz="0" w:space="0" w:color="auto"/>
      </w:divBdr>
    </w:div>
    <w:div w:id="506022734">
      <w:bodyDiv w:val="1"/>
      <w:marLeft w:val="0"/>
      <w:marRight w:val="0"/>
      <w:marTop w:val="0"/>
      <w:marBottom w:val="0"/>
      <w:divBdr>
        <w:top w:val="none" w:sz="0" w:space="0" w:color="auto"/>
        <w:left w:val="none" w:sz="0" w:space="0" w:color="auto"/>
        <w:bottom w:val="none" w:sz="0" w:space="0" w:color="auto"/>
        <w:right w:val="none" w:sz="0" w:space="0" w:color="auto"/>
      </w:divBdr>
    </w:div>
    <w:div w:id="514151929">
      <w:bodyDiv w:val="1"/>
      <w:marLeft w:val="0"/>
      <w:marRight w:val="0"/>
      <w:marTop w:val="0"/>
      <w:marBottom w:val="0"/>
      <w:divBdr>
        <w:top w:val="none" w:sz="0" w:space="0" w:color="auto"/>
        <w:left w:val="none" w:sz="0" w:space="0" w:color="auto"/>
        <w:bottom w:val="none" w:sz="0" w:space="0" w:color="auto"/>
        <w:right w:val="none" w:sz="0" w:space="0" w:color="auto"/>
      </w:divBdr>
    </w:div>
    <w:div w:id="546837995">
      <w:bodyDiv w:val="1"/>
      <w:marLeft w:val="0"/>
      <w:marRight w:val="0"/>
      <w:marTop w:val="0"/>
      <w:marBottom w:val="0"/>
      <w:divBdr>
        <w:top w:val="none" w:sz="0" w:space="0" w:color="auto"/>
        <w:left w:val="none" w:sz="0" w:space="0" w:color="auto"/>
        <w:bottom w:val="none" w:sz="0" w:space="0" w:color="auto"/>
        <w:right w:val="none" w:sz="0" w:space="0" w:color="auto"/>
      </w:divBdr>
    </w:div>
    <w:div w:id="673414675">
      <w:bodyDiv w:val="1"/>
      <w:marLeft w:val="0"/>
      <w:marRight w:val="0"/>
      <w:marTop w:val="0"/>
      <w:marBottom w:val="0"/>
      <w:divBdr>
        <w:top w:val="none" w:sz="0" w:space="0" w:color="auto"/>
        <w:left w:val="none" w:sz="0" w:space="0" w:color="auto"/>
        <w:bottom w:val="none" w:sz="0" w:space="0" w:color="auto"/>
        <w:right w:val="none" w:sz="0" w:space="0" w:color="auto"/>
      </w:divBdr>
    </w:div>
    <w:div w:id="768236291">
      <w:bodyDiv w:val="1"/>
      <w:marLeft w:val="0"/>
      <w:marRight w:val="0"/>
      <w:marTop w:val="0"/>
      <w:marBottom w:val="0"/>
      <w:divBdr>
        <w:top w:val="none" w:sz="0" w:space="0" w:color="auto"/>
        <w:left w:val="none" w:sz="0" w:space="0" w:color="auto"/>
        <w:bottom w:val="none" w:sz="0" w:space="0" w:color="auto"/>
        <w:right w:val="none" w:sz="0" w:space="0" w:color="auto"/>
      </w:divBdr>
    </w:div>
    <w:div w:id="876939791">
      <w:bodyDiv w:val="1"/>
      <w:marLeft w:val="0"/>
      <w:marRight w:val="0"/>
      <w:marTop w:val="0"/>
      <w:marBottom w:val="0"/>
      <w:divBdr>
        <w:top w:val="none" w:sz="0" w:space="0" w:color="auto"/>
        <w:left w:val="none" w:sz="0" w:space="0" w:color="auto"/>
        <w:bottom w:val="none" w:sz="0" w:space="0" w:color="auto"/>
        <w:right w:val="none" w:sz="0" w:space="0" w:color="auto"/>
      </w:divBdr>
    </w:div>
    <w:div w:id="900285943">
      <w:bodyDiv w:val="1"/>
      <w:marLeft w:val="0"/>
      <w:marRight w:val="0"/>
      <w:marTop w:val="0"/>
      <w:marBottom w:val="0"/>
      <w:divBdr>
        <w:top w:val="none" w:sz="0" w:space="0" w:color="auto"/>
        <w:left w:val="none" w:sz="0" w:space="0" w:color="auto"/>
        <w:bottom w:val="none" w:sz="0" w:space="0" w:color="auto"/>
        <w:right w:val="none" w:sz="0" w:space="0" w:color="auto"/>
      </w:divBdr>
    </w:div>
    <w:div w:id="902788818">
      <w:bodyDiv w:val="1"/>
      <w:marLeft w:val="0"/>
      <w:marRight w:val="0"/>
      <w:marTop w:val="0"/>
      <w:marBottom w:val="0"/>
      <w:divBdr>
        <w:top w:val="none" w:sz="0" w:space="0" w:color="auto"/>
        <w:left w:val="none" w:sz="0" w:space="0" w:color="auto"/>
        <w:bottom w:val="none" w:sz="0" w:space="0" w:color="auto"/>
        <w:right w:val="none" w:sz="0" w:space="0" w:color="auto"/>
      </w:divBdr>
    </w:div>
    <w:div w:id="1577744637">
      <w:bodyDiv w:val="1"/>
      <w:marLeft w:val="0"/>
      <w:marRight w:val="0"/>
      <w:marTop w:val="0"/>
      <w:marBottom w:val="0"/>
      <w:divBdr>
        <w:top w:val="none" w:sz="0" w:space="0" w:color="auto"/>
        <w:left w:val="none" w:sz="0" w:space="0" w:color="auto"/>
        <w:bottom w:val="none" w:sz="0" w:space="0" w:color="auto"/>
        <w:right w:val="none" w:sz="0" w:space="0" w:color="auto"/>
      </w:divBdr>
    </w:div>
    <w:div w:id="1580947215">
      <w:bodyDiv w:val="1"/>
      <w:marLeft w:val="0"/>
      <w:marRight w:val="0"/>
      <w:marTop w:val="0"/>
      <w:marBottom w:val="0"/>
      <w:divBdr>
        <w:top w:val="none" w:sz="0" w:space="0" w:color="auto"/>
        <w:left w:val="none" w:sz="0" w:space="0" w:color="auto"/>
        <w:bottom w:val="none" w:sz="0" w:space="0" w:color="auto"/>
        <w:right w:val="none" w:sz="0" w:space="0" w:color="auto"/>
      </w:divBdr>
    </w:div>
    <w:div w:id="1639451650">
      <w:bodyDiv w:val="1"/>
      <w:marLeft w:val="0"/>
      <w:marRight w:val="0"/>
      <w:marTop w:val="0"/>
      <w:marBottom w:val="0"/>
      <w:divBdr>
        <w:top w:val="none" w:sz="0" w:space="0" w:color="auto"/>
        <w:left w:val="none" w:sz="0" w:space="0" w:color="auto"/>
        <w:bottom w:val="none" w:sz="0" w:space="0" w:color="auto"/>
        <w:right w:val="none" w:sz="0" w:space="0" w:color="auto"/>
      </w:divBdr>
    </w:div>
    <w:div w:id="1809467699">
      <w:bodyDiv w:val="1"/>
      <w:marLeft w:val="0"/>
      <w:marRight w:val="0"/>
      <w:marTop w:val="0"/>
      <w:marBottom w:val="0"/>
      <w:divBdr>
        <w:top w:val="none" w:sz="0" w:space="0" w:color="auto"/>
        <w:left w:val="none" w:sz="0" w:space="0" w:color="auto"/>
        <w:bottom w:val="none" w:sz="0" w:space="0" w:color="auto"/>
        <w:right w:val="none" w:sz="0" w:space="0" w:color="auto"/>
      </w:divBdr>
    </w:div>
    <w:div w:id="1837107851">
      <w:bodyDiv w:val="1"/>
      <w:marLeft w:val="0"/>
      <w:marRight w:val="0"/>
      <w:marTop w:val="0"/>
      <w:marBottom w:val="0"/>
      <w:divBdr>
        <w:top w:val="none" w:sz="0" w:space="0" w:color="auto"/>
        <w:left w:val="none" w:sz="0" w:space="0" w:color="auto"/>
        <w:bottom w:val="none" w:sz="0" w:space="0" w:color="auto"/>
        <w:right w:val="none" w:sz="0" w:space="0" w:color="auto"/>
      </w:divBdr>
    </w:div>
    <w:div w:id="18539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96FA-2E28-4B32-949C-69AE6DC8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Duy Hung</dc:creator>
  <cp:keywords/>
  <dc:description/>
  <cp:lastModifiedBy>TRAN BO ANH THOA</cp:lastModifiedBy>
  <cp:revision>45</cp:revision>
  <cp:lastPrinted>2025-11-18T05:48:00Z</cp:lastPrinted>
  <dcterms:created xsi:type="dcterms:W3CDTF">2025-11-13T08:23:00Z</dcterms:created>
  <dcterms:modified xsi:type="dcterms:W3CDTF">2026-07-09T09:02:00Z</dcterms:modified>
</cp:coreProperties>
</file>