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5743"/>
      </w:tblGrid>
      <w:tr w:rsidR="00973107" w:rsidRPr="009415F1" w14:paraId="22DC331E" w14:textId="77777777" w:rsidTr="00A4308D">
        <w:trPr>
          <w:trHeight w:val="1659"/>
        </w:trPr>
        <w:tc>
          <w:tcPr>
            <w:tcW w:w="4272" w:type="dxa"/>
          </w:tcPr>
          <w:p w14:paraId="247BEA35" w14:textId="77777777" w:rsidR="00A4308D" w:rsidRPr="009415F1" w:rsidRDefault="00A4308D" w:rsidP="00854D77">
            <w:pPr>
              <w:pStyle w:val="Other0"/>
              <w:shd w:val="clear" w:color="auto" w:fill="auto"/>
              <w:spacing w:after="0" w:line="240" w:lineRule="auto"/>
              <w:ind w:firstLine="0"/>
              <w:jc w:val="center"/>
              <w:rPr>
                <w:rFonts w:ascii="Times New Roman" w:hAnsi="Times New Roman" w:cs="Times New Roman"/>
              </w:rPr>
            </w:pPr>
            <w:r w:rsidRPr="009415F1">
              <w:rPr>
                <w:rStyle w:val="Other"/>
                <w:rFonts w:ascii="Times New Roman" w:hAnsi="Times New Roman" w:cs="Times New Roman"/>
                <w:bCs/>
                <w:lang w:eastAsia="vi-VN"/>
              </w:rPr>
              <w:t>ỦY BAN NHÂN DÂN</w:t>
            </w:r>
          </w:p>
          <w:p w14:paraId="40D4B0FF" w14:textId="77777777" w:rsidR="00A4308D" w:rsidRPr="009415F1" w:rsidRDefault="00A4308D" w:rsidP="00854D77">
            <w:pPr>
              <w:pStyle w:val="Other0"/>
              <w:shd w:val="clear" w:color="auto" w:fill="auto"/>
              <w:spacing w:after="0" w:line="240" w:lineRule="auto"/>
              <w:ind w:firstLine="0"/>
              <w:jc w:val="center"/>
              <w:rPr>
                <w:rStyle w:val="Other"/>
                <w:rFonts w:ascii="Times New Roman" w:hAnsi="Times New Roman" w:cs="Times New Roman"/>
                <w:bCs/>
                <w:lang w:eastAsia="vi-VN"/>
              </w:rPr>
            </w:pPr>
            <w:r w:rsidRPr="009415F1">
              <w:rPr>
                <w:rStyle w:val="Other"/>
                <w:rFonts w:ascii="Times New Roman" w:hAnsi="Times New Roman" w:cs="Times New Roman"/>
                <w:bCs/>
                <w:lang w:eastAsia="vi-VN"/>
              </w:rPr>
              <w:t>THÀNH PHỐ HỒ CHÍ MINH</w:t>
            </w:r>
          </w:p>
          <w:p w14:paraId="3A96F3E3" w14:textId="77777777" w:rsidR="00A4308D" w:rsidRPr="009415F1" w:rsidRDefault="00A4308D" w:rsidP="00854D77">
            <w:pPr>
              <w:jc w:val="center"/>
              <w:rPr>
                <w:rStyle w:val="Other"/>
                <w:rFonts w:ascii="Times New Roman" w:eastAsiaTheme="majorEastAsia" w:hAnsi="Times New Roman" w:cs="Times New Roman"/>
                <w:b/>
                <w:bCs/>
                <w:lang w:eastAsia="vi-VN"/>
              </w:rPr>
            </w:pPr>
            <w:r w:rsidRPr="009415F1">
              <w:rPr>
                <w:rStyle w:val="Other"/>
                <w:rFonts w:ascii="Times New Roman" w:eastAsiaTheme="majorEastAsia" w:hAnsi="Times New Roman" w:cs="Times New Roman"/>
                <w:b/>
                <w:bCs/>
                <w:lang w:eastAsia="vi-VN"/>
              </w:rPr>
              <w:t>SỞ KHOA HỌC VÀ CÔNG NGHỆ</w:t>
            </w:r>
          </w:p>
          <w:p w14:paraId="308E8108" w14:textId="0352F262" w:rsidR="00A4308D" w:rsidRPr="009415F1" w:rsidRDefault="00A348F6" w:rsidP="00A348F6">
            <w:pPr>
              <w:jc w:val="center"/>
              <w:rPr>
                <w:rFonts w:ascii="Times New Roman" w:hAnsi="Times New Roman" w:cs="Times New Roman"/>
                <w:sz w:val="26"/>
                <w:szCs w:val="26"/>
                <w:lang w:val="en-US"/>
              </w:rPr>
            </w:pPr>
            <w:r>
              <w:rPr>
                <w:rFonts w:ascii="Times New Roman" w:eastAsiaTheme="majorEastAsia" w:hAnsi="Times New Roman" w:cs="Times New Roman"/>
                <w:b/>
                <w:bCs/>
                <w:noProof/>
                <w:sz w:val="28"/>
                <w:szCs w:val="28"/>
                <w:lang w:val="en-US"/>
              </w:rPr>
              <mc:AlternateContent>
                <mc:Choice Requires="wps">
                  <w:drawing>
                    <wp:anchor distT="0" distB="0" distL="114300" distR="114300" simplePos="0" relativeHeight="251662336" behindDoc="0" locked="0" layoutInCell="1" allowOverlap="1" wp14:anchorId="20294E6E" wp14:editId="3C1A0F4C">
                      <wp:simplePos x="0" y="0"/>
                      <wp:positionH relativeFrom="column">
                        <wp:posOffset>640080</wp:posOffset>
                      </wp:positionH>
                      <wp:positionV relativeFrom="paragraph">
                        <wp:posOffset>61595</wp:posOffset>
                      </wp:positionV>
                      <wp:extent cx="1260000"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1260000"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F182A6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pt,4.85pt" to="149.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" strokecolor="black [3200]" strokeweight="1pt">
                      <v:stroke joinstyle="miter"/>
                    </v:line>
                  </w:pict>
                </mc:Fallback>
              </mc:AlternateContent>
            </w:r>
          </w:p>
        </w:tc>
        <w:tc>
          <w:tcPr>
            <w:tcW w:w="5743" w:type="dxa"/>
          </w:tcPr>
          <w:p w14:paraId="65F8EBEB" w14:textId="77777777" w:rsidR="00A4308D" w:rsidRPr="009415F1" w:rsidRDefault="00A4308D" w:rsidP="00A348F6">
            <w:pPr>
              <w:pStyle w:val="Other0"/>
              <w:shd w:val="clear" w:color="auto" w:fill="auto"/>
              <w:spacing w:after="0" w:line="240" w:lineRule="auto"/>
              <w:ind w:right="-81" w:firstLine="0"/>
              <w:jc w:val="center"/>
              <w:rPr>
                <w:rStyle w:val="Other"/>
                <w:rFonts w:ascii="Times New Roman" w:hAnsi="Times New Roman" w:cs="Times New Roman"/>
                <w:b/>
                <w:bCs/>
                <w:lang w:eastAsia="vi-VN"/>
              </w:rPr>
            </w:pPr>
            <w:r w:rsidRPr="009415F1">
              <w:rPr>
                <w:rStyle w:val="Other"/>
                <w:rFonts w:ascii="Times New Roman" w:hAnsi="Times New Roman" w:cs="Times New Roman"/>
                <w:b/>
                <w:bCs/>
                <w:lang w:eastAsia="vi-VN"/>
              </w:rPr>
              <w:t>CỘNG HÒA XÃ HỘI CHỦ NGHĨA VIỆT NAM</w:t>
            </w:r>
          </w:p>
          <w:p w14:paraId="46A07D46" w14:textId="3600024B" w:rsidR="00A348F6" w:rsidRDefault="00A4308D" w:rsidP="00A348F6">
            <w:pPr>
              <w:ind w:right="-81"/>
              <w:jc w:val="center"/>
              <w:rPr>
                <w:rStyle w:val="Other"/>
                <w:rFonts w:ascii="Times New Roman" w:eastAsiaTheme="majorEastAsia" w:hAnsi="Times New Roman" w:cs="Times New Roman"/>
                <w:b/>
                <w:bCs/>
                <w:sz w:val="28"/>
                <w:szCs w:val="28"/>
                <w:lang w:val="en-US" w:eastAsia="vi-VN"/>
              </w:rPr>
            </w:pPr>
            <w:r w:rsidRPr="009415F1">
              <w:rPr>
                <w:rStyle w:val="Other"/>
                <w:rFonts w:ascii="Times New Roman" w:eastAsiaTheme="majorEastAsia" w:hAnsi="Times New Roman" w:cs="Times New Roman"/>
                <w:b/>
                <w:bCs/>
                <w:sz w:val="28"/>
                <w:szCs w:val="28"/>
                <w:lang w:eastAsia="vi-VN"/>
              </w:rPr>
              <w:t>Độc lập - Tự do - Hạnh phúc</w:t>
            </w:r>
          </w:p>
          <w:p w14:paraId="7471A5FB" w14:textId="412C8C77" w:rsidR="00A348F6" w:rsidRDefault="00A348F6" w:rsidP="00A348F6">
            <w:pPr>
              <w:ind w:right="-81"/>
              <w:jc w:val="center"/>
              <w:rPr>
                <w:rStyle w:val="Other"/>
                <w:rFonts w:eastAsiaTheme="majorEastAsia"/>
                <w:b/>
                <w:bCs/>
                <w:sz w:val="28"/>
                <w:szCs w:val="28"/>
                <w:lang w:val="en-US" w:eastAsia="vi-VN"/>
              </w:rPr>
            </w:pPr>
            <w:r>
              <w:rPr>
                <w:rFonts w:ascii="Times New Roman" w:eastAsiaTheme="majorEastAsia"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79044757" wp14:editId="038B457C">
                      <wp:simplePos x="0" y="0"/>
                      <wp:positionH relativeFrom="column">
                        <wp:posOffset>668655</wp:posOffset>
                      </wp:positionH>
                      <wp:positionV relativeFrom="paragraph">
                        <wp:posOffset>30480</wp:posOffset>
                      </wp:positionV>
                      <wp:extent cx="2159635"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2159635" cy="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D6BF3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2.4pt" to="22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" strokecolor="black [3200]" strokeweight="1pt">
                      <v:stroke joinstyle="miter"/>
                    </v:line>
                  </w:pict>
                </mc:Fallback>
              </mc:AlternateContent>
            </w:r>
          </w:p>
          <w:p w14:paraId="29C00307" w14:textId="77777777" w:rsidR="00A348F6" w:rsidRDefault="00A348F6" w:rsidP="00A348F6">
            <w:pPr>
              <w:ind w:right="-81"/>
              <w:jc w:val="both"/>
              <w:rPr>
                <w:rStyle w:val="Other"/>
                <w:rFonts w:eastAsiaTheme="majorEastAsia"/>
                <w:b/>
                <w:bCs/>
                <w:sz w:val="28"/>
                <w:szCs w:val="28"/>
                <w:lang w:val="en-US" w:eastAsia="vi-VN"/>
              </w:rPr>
            </w:pPr>
          </w:p>
          <w:p w14:paraId="462F6255" w14:textId="02199043" w:rsidR="00A4308D" w:rsidRPr="00A348F6" w:rsidRDefault="00A4308D" w:rsidP="00A348F6">
            <w:pPr>
              <w:ind w:right="-81"/>
              <w:jc w:val="both"/>
              <w:rPr>
                <w:rFonts w:ascii="Times New Roman" w:hAnsi="Times New Roman" w:cs="Times New Roman"/>
                <w:i/>
                <w:sz w:val="26"/>
                <w:szCs w:val="26"/>
              </w:rPr>
            </w:pPr>
            <w:r w:rsidRPr="009415F1">
              <w:rPr>
                <w:rFonts w:ascii="Times New Roman" w:hAnsi="Times New Roman" w:cs="Times New Roman"/>
                <w:i/>
                <w:sz w:val="26"/>
                <w:szCs w:val="26"/>
              </w:rPr>
              <w:t xml:space="preserve">Thành phố Hồ Chí Minh, ngày   </w:t>
            </w:r>
            <w:r w:rsidR="001A1C3F" w:rsidRPr="00A348F6">
              <w:rPr>
                <w:rFonts w:ascii="Times New Roman" w:hAnsi="Times New Roman" w:cs="Times New Roman"/>
                <w:i/>
                <w:sz w:val="26"/>
                <w:szCs w:val="26"/>
              </w:rPr>
              <w:t xml:space="preserve">  </w:t>
            </w:r>
            <w:r w:rsidRPr="009415F1">
              <w:rPr>
                <w:rFonts w:ascii="Times New Roman" w:hAnsi="Times New Roman" w:cs="Times New Roman"/>
                <w:i/>
                <w:sz w:val="26"/>
                <w:szCs w:val="26"/>
              </w:rPr>
              <w:t xml:space="preserve"> tháng  </w:t>
            </w:r>
            <w:r w:rsidR="001A1C3F" w:rsidRPr="00A348F6">
              <w:rPr>
                <w:rFonts w:ascii="Times New Roman" w:hAnsi="Times New Roman" w:cs="Times New Roman"/>
                <w:i/>
                <w:sz w:val="26"/>
                <w:szCs w:val="26"/>
              </w:rPr>
              <w:t xml:space="preserve">   </w:t>
            </w:r>
            <w:r w:rsidRPr="009415F1">
              <w:rPr>
                <w:rFonts w:ascii="Times New Roman" w:hAnsi="Times New Roman" w:cs="Times New Roman"/>
                <w:i/>
                <w:sz w:val="26"/>
                <w:szCs w:val="26"/>
              </w:rPr>
              <w:t xml:space="preserve">  năm 202</w:t>
            </w:r>
            <w:r w:rsidR="00B62C66" w:rsidRPr="00A348F6">
              <w:rPr>
                <w:rFonts w:ascii="Times New Roman" w:hAnsi="Times New Roman" w:cs="Times New Roman"/>
                <w:i/>
                <w:sz w:val="26"/>
                <w:szCs w:val="26"/>
              </w:rPr>
              <w:t>6</w:t>
            </w:r>
          </w:p>
        </w:tc>
      </w:tr>
    </w:tbl>
    <w:p w14:paraId="74A1D060" w14:textId="429496E1" w:rsidR="00CB05E1" w:rsidRPr="00973107" w:rsidRDefault="00CB05E1" w:rsidP="007B62BF">
      <w:pPr>
        <w:autoSpaceDE w:val="0"/>
        <w:autoSpaceDN w:val="0"/>
        <w:adjustRightInd w:val="0"/>
        <w:spacing w:before="120"/>
        <w:jc w:val="center"/>
        <w:rPr>
          <w:rFonts w:ascii="Times New Roman" w:hAnsi="Times New Roman" w:cs="Times New Roman"/>
          <w:b/>
          <w:bCs/>
          <w:sz w:val="28"/>
          <w:szCs w:val="28"/>
        </w:rPr>
      </w:pPr>
      <w:r w:rsidRPr="00973107">
        <w:rPr>
          <w:rFonts w:ascii="Times New Roman" w:hAnsi="Times New Roman" w:cs="Times New Roman"/>
          <w:b/>
          <w:bCs/>
          <w:sz w:val="28"/>
          <w:szCs w:val="28"/>
        </w:rPr>
        <w:t>BẢN Đ</w:t>
      </w:r>
      <w:r w:rsidRPr="00A348F6">
        <w:rPr>
          <w:rFonts w:ascii="Times New Roman" w:hAnsi="Times New Roman" w:cs="Times New Roman"/>
          <w:b/>
          <w:bCs/>
          <w:sz w:val="28"/>
          <w:szCs w:val="28"/>
        </w:rPr>
        <w:t>ÁNH GIÁ TH</w:t>
      </w:r>
      <w:r w:rsidRPr="00973107">
        <w:rPr>
          <w:rFonts w:ascii="Times New Roman" w:hAnsi="Times New Roman" w:cs="Times New Roman"/>
          <w:b/>
          <w:bCs/>
          <w:sz w:val="28"/>
          <w:szCs w:val="28"/>
        </w:rPr>
        <w:t>Ủ TỤC H</w:t>
      </w:r>
      <w:r w:rsidRPr="00A348F6">
        <w:rPr>
          <w:rFonts w:ascii="Times New Roman" w:hAnsi="Times New Roman" w:cs="Times New Roman"/>
          <w:b/>
          <w:bCs/>
          <w:sz w:val="28"/>
          <w:szCs w:val="28"/>
        </w:rPr>
        <w:t>ÀNH CHÍNH</w:t>
      </w:r>
      <w:r w:rsidR="00E77E81" w:rsidRPr="00A348F6">
        <w:rPr>
          <w:rFonts w:ascii="Times New Roman" w:hAnsi="Times New Roman" w:cs="Times New Roman"/>
          <w:b/>
          <w:bCs/>
          <w:sz w:val="28"/>
          <w:szCs w:val="28"/>
        </w:rPr>
        <w:t>, VI</w:t>
      </w:r>
      <w:r w:rsidR="00E77E81" w:rsidRPr="00973107">
        <w:rPr>
          <w:rFonts w:ascii="Times New Roman" w:hAnsi="Times New Roman" w:cs="Times New Roman"/>
          <w:b/>
          <w:bCs/>
          <w:sz w:val="28"/>
          <w:szCs w:val="28"/>
        </w:rPr>
        <w:t>ỆC PH</w:t>
      </w:r>
      <w:r w:rsidR="00E77E81" w:rsidRPr="00A348F6">
        <w:rPr>
          <w:rFonts w:ascii="Times New Roman" w:hAnsi="Times New Roman" w:cs="Times New Roman"/>
          <w:b/>
          <w:bCs/>
          <w:sz w:val="28"/>
          <w:szCs w:val="28"/>
        </w:rPr>
        <w:t>ÂN QUY</w:t>
      </w:r>
      <w:r w:rsidR="00E77E81" w:rsidRPr="00973107">
        <w:rPr>
          <w:rFonts w:ascii="Times New Roman" w:hAnsi="Times New Roman" w:cs="Times New Roman"/>
          <w:b/>
          <w:bCs/>
          <w:sz w:val="28"/>
          <w:szCs w:val="28"/>
        </w:rPr>
        <w:t>ỀN, PH</w:t>
      </w:r>
      <w:r w:rsidR="00E77E81" w:rsidRPr="00A348F6">
        <w:rPr>
          <w:rFonts w:ascii="Times New Roman" w:hAnsi="Times New Roman" w:cs="Times New Roman"/>
          <w:b/>
          <w:bCs/>
          <w:sz w:val="28"/>
          <w:szCs w:val="28"/>
        </w:rPr>
        <w:t>ÂN C</w:t>
      </w:r>
      <w:r w:rsidR="00E77E81" w:rsidRPr="00973107">
        <w:rPr>
          <w:rFonts w:ascii="Times New Roman" w:hAnsi="Times New Roman" w:cs="Times New Roman"/>
          <w:b/>
          <w:bCs/>
          <w:sz w:val="28"/>
          <w:szCs w:val="28"/>
        </w:rPr>
        <w:t>ẤP, VIỆC ỨNG DỤNG, TH</w:t>
      </w:r>
      <w:r w:rsidR="00E77E81" w:rsidRPr="00A348F6">
        <w:rPr>
          <w:rFonts w:ascii="Times New Roman" w:hAnsi="Times New Roman" w:cs="Times New Roman"/>
          <w:b/>
          <w:bCs/>
          <w:sz w:val="28"/>
          <w:szCs w:val="28"/>
        </w:rPr>
        <w:t>ÚC Đ</w:t>
      </w:r>
      <w:r w:rsidR="00E77E81" w:rsidRPr="00973107">
        <w:rPr>
          <w:rFonts w:ascii="Times New Roman" w:hAnsi="Times New Roman" w:cs="Times New Roman"/>
          <w:b/>
          <w:bCs/>
          <w:sz w:val="28"/>
          <w:szCs w:val="28"/>
        </w:rPr>
        <w:t>ẨY PH</w:t>
      </w:r>
      <w:r w:rsidR="00E77E81" w:rsidRPr="00A348F6">
        <w:rPr>
          <w:rFonts w:ascii="Times New Roman" w:hAnsi="Times New Roman" w:cs="Times New Roman"/>
          <w:b/>
          <w:bCs/>
          <w:sz w:val="28"/>
          <w:szCs w:val="28"/>
        </w:rPr>
        <w:t>ÁT TRI</w:t>
      </w:r>
      <w:r w:rsidR="00E77E81" w:rsidRPr="00973107">
        <w:rPr>
          <w:rFonts w:ascii="Times New Roman" w:hAnsi="Times New Roman" w:cs="Times New Roman"/>
          <w:b/>
          <w:bCs/>
          <w:sz w:val="28"/>
          <w:szCs w:val="28"/>
        </w:rPr>
        <w:t>ỂN KHOA HỌC, C</w:t>
      </w:r>
      <w:r w:rsidR="00E77E81" w:rsidRPr="00A348F6">
        <w:rPr>
          <w:rFonts w:ascii="Times New Roman" w:hAnsi="Times New Roman" w:cs="Times New Roman"/>
          <w:b/>
          <w:bCs/>
          <w:sz w:val="28"/>
          <w:szCs w:val="28"/>
        </w:rPr>
        <w:t>ÔNG NGH</w:t>
      </w:r>
      <w:r w:rsidR="00E77E81" w:rsidRPr="00973107">
        <w:rPr>
          <w:rFonts w:ascii="Times New Roman" w:hAnsi="Times New Roman" w:cs="Times New Roman"/>
          <w:b/>
          <w:bCs/>
          <w:sz w:val="28"/>
          <w:szCs w:val="28"/>
        </w:rPr>
        <w:t>Ệ, ĐỔI MỚI S</w:t>
      </w:r>
      <w:r w:rsidR="00E77E81" w:rsidRPr="00A348F6">
        <w:rPr>
          <w:rFonts w:ascii="Times New Roman" w:hAnsi="Times New Roman" w:cs="Times New Roman"/>
          <w:b/>
          <w:bCs/>
          <w:sz w:val="28"/>
          <w:szCs w:val="28"/>
        </w:rPr>
        <w:t>ÁNG T</w:t>
      </w:r>
      <w:r w:rsidR="00E77E81" w:rsidRPr="00973107">
        <w:rPr>
          <w:rFonts w:ascii="Times New Roman" w:hAnsi="Times New Roman" w:cs="Times New Roman"/>
          <w:b/>
          <w:bCs/>
          <w:sz w:val="28"/>
          <w:szCs w:val="28"/>
        </w:rPr>
        <w:t>ẠO V</w:t>
      </w:r>
      <w:r w:rsidR="00E77E81" w:rsidRPr="00A348F6">
        <w:rPr>
          <w:rFonts w:ascii="Times New Roman" w:hAnsi="Times New Roman" w:cs="Times New Roman"/>
          <w:b/>
          <w:bCs/>
          <w:sz w:val="28"/>
          <w:szCs w:val="28"/>
        </w:rPr>
        <w:t>À CHUY</w:t>
      </w:r>
      <w:r w:rsidR="00E77E81" w:rsidRPr="00973107">
        <w:rPr>
          <w:rFonts w:ascii="Times New Roman" w:hAnsi="Times New Roman" w:cs="Times New Roman"/>
          <w:b/>
          <w:bCs/>
          <w:sz w:val="28"/>
          <w:szCs w:val="28"/>
        </w:rPr>
        <w:t>ỂN ĐỔI SỐ, BẢO ĐẢM B</w:t>
      </w:r>
      <w:r w:rsidR="00E77E81" w:rsidRPr="00A348F6">
        <w:rPr>
          <w:rFonts w:ascii="Times New Roman" w:hAnsi="Times New Roman" w:cs="Times New Roman"/>
          <w:b/>
          <w:bCs/>
          <w:sz w:val="28"/>
          <w:szCs w:val="28"/>
        </w:rPr>
        <w:t>ÌNH Đ</w:t>
      </w:r>
      <w:r w:rsidR="00E77E81" w:rsidRPr="00973107">
        <w:rPr>
          <w:rFonts w:ascii="Times New Roman" w:hAnsi="Times New Roman" w:cs="Times New Roman"/>
          <w:b/>
          <w:bCs/>
          <w:sz w:val="28"/>
          <w:szCs w:val="28"/>
        </w:rPr>
        <w:t>ẲNG GIỚI, VIỆC THỰC HIỆN CH</w:t>
      </w:r>
      <w:r w:rsidR="00E77E81" w:rsidRPr="00A348F6">
        <w:rPr>
          <w:rFonts w:ascii="Times New Roman" w:hAnsi="Times New Roman" w:cs="Times New Roman"/>
          <w:b/>
          <w:bCs/>
          <w:sz w:val="28"/>
          <w:szCs w:val="28"/>
        </w:rPr>
        <w:t>ÍNH S</w:t>
      </w:r>
      <w:bookmarkStart w:id="0" w:name="_GoBack"/>
      <w:bookmarkEnd w:id="0"/>
      <w:r w:rsidR="00E77E81" w:rsidRPr="00A348F6">
        <w:rPr>
          <w:rFonts w:ascii="Times New Roman" w:hAnsi="Times New Roman" w:cs="Times New Roman"/>
          <w:b/>
          <w:bCs/>
          <w:sz w:val="28"/>
          <w:szCs w:val="28"/>
        </w:rPr>
        <w:t>ÁCH DÂN T</w:t>
      </w:r>
      <w:r w:rsidR="00E77E81" w:rsidRPr="00973107">
        <w:rPr>
          <w:rFonts w:ascii="Times New Roman" w:hAnsi="Times New Roman" w:cs="Times New Roman"/>
          <w:b/>
          <w:bCs/>
          <w:sz w:val="28"/>
          <w:szCs w:val="28"/>
        </w:rPr>
        <w:t>ỘC</w:t>
      </w:r>
      <w:r w:rsidR="00AA672A" w:rsidRPr="00A348F6">
        <w:rPr>
          <w:rFonts w:ascii="Times New Roman" w:hAnsi="Times New Roman" w:cs="Times New Roman"/>
          <w:b/>
          <w:bCs/>
          <w:sz w:val="28"/>
          <w:szCs w:val="28"/>
        </w:rPr>
        <w:t xml:space="preserve"> </w:t>
      </w:r>
      <w:r w:rsidRPr="00973107">
        <w:rPr>
          <w:rFonts w:ascii="Times New Roman" w:hAnsi="Times New Roman" w:cs="Times New Roman"/>
          <w:b/>
          <w:bCs/>
          <w:sz w:val="28"/>
          <w:szCs w:val="28"/>
        </w:rPr>
        <w:t xml:space="preserve">TRONG </w:t>
      </w:r>
      <w:r w:rsidRPr="00A348F6">
        <w:rPr>
          <w:rFonts w:ascii="Times New Roman" w:hAnsi="Times New Roman" w:cs="Times New Roman"/>
          <w:b/>
          <w:bCs/>
          <w:sz w:val="28"/>
          <w:szCs w:val="28"/>
        </w:rPr>
        <w:t>D</w:t>
      </w:r>
      <w:r w:rsidRPr="00973107">
        <w:rPr>
          <w:rFonts w:ascii="Times New Roman" w:hAnsi="Times New Roman" w:cs="Times New Roman"/>
          <w:b/>
          <w:bCs/>
          <w:sz w:val="28"/>
          <w:szCs w:val="28"/>
        </w:rPr>
        <w:t>Ự THẢO</w:t>
      </w:r>
      <w:bookmarkStart w:id="1" w:name="_Hlk208136205"/>
      <w:bookmarkStart w:id="2" w:name="_Hlk208301097"/>
      <w:r w:rsidR="007B62BF" w:rsidRPr="00973107">
        <w:rPr>
          <w:rFonts w:ascii="Times New Roman" w:hAnsi="Times New Roman"/>
          <w:b/>
          <w:sz w:val="28"/>
          <w:szCs w:val="28"/>
        </w:rPr>
        <w:t xml:space="preserve"> </w:t>
      </w:r>
      <w:r w:rsidR="007B62BF" w:rsidRPr="00A348F6">
        <w:rPr>
          <w:rFonts w:ascii="Times New Roman" w:hAnsi="Times New Roman"/>
          <w:b/>
          <w:sz w:val="28"/>
          <w:szCs w:val="28"/>
        </w:rPr>
        <w:t xml:space="preserve">NGHỊ QUYẾT </w:t>
      </w:r>
      <w:r w:rsidR="007B62BF" w:rsidRPr="00973107">
        <w:rPr>
          <w:rFonts w:ascii="Times New Roman" w:hAnsi="Times New Roman"/>
          <w:b/>
          <w:sz w:val="28"/>
          <w:szCs w:val="28"/>
        </w:rPr>
        <w:t xml:space="preserve">VỀ VIỆC HỖ TRỢ </w:t>
      </w:r>
      <w:bookmarkEnd w:id="1"/>
      <w:bookmarkEnd w:id="2"/>
      <w:r w:rsidR="00D67287" w:rsidRPr="00D67287">
        <w:rPr>
          <w:rFonts w:ascii="Times New Roman" w:hAnsi="Times New Roman"/>
          <w:b/>
          <w:sz w:val="28"/>
          <w:szCs w:val="28"/>
        </w:rPr>
        <w:t>HỖ TRỢ ĐỐI VỚI PHÁT TRIỂN NHÂN LỰC CÔNG NGHIỆP CÔNG NGHỆ SỐ LÀM VIỆC TẠI CÁC DỰ ÁN NGHIÊN CỨU, SẢN XUẤT SẢN PHẨM CÔNG NGHỆ SỐ TRỌNG ĐIỂM, CHIP BÁN DẪN, HỆ THỐNG TRÍ TUỆ NHÂN TẠO</w:t>
      </w:r>
    </w:p>
    <w:p w14:paraId="7EC3E1D7" w14:textId="77777777" w:rsidR="007B62BF" w:rsidRPr="00973107" w:rsidRDefault="007B62BF" w:rsidP="007B62BF">
      <w:pPr>
        <w:autoSpaceDE w:val="0"/>
        <w:autoSpaceDN w:val="0"/>
        <w:adjustRightInd w:val="0"/>
        <w:spacing w:before="120"/>
        <w:jc w:val="both"/>
        <w:rPr>
          <w:rFonts w:ascii="Times New Roman" w:hAnsi="Times New Roman" w:cs="Times New Roman"/>
          <w:sz w:val="28"/>
          <w:szCs w:val="28"/>
        </w:rPr>
      </w:pPr>
    </w:p>
    <w:p w14:paraId="15618586" w14:textId="77777777" w:rsidR="00800FEF" w:rsidRPr="00A348F6" w:rsidRDefault="00800FEF"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Thực hiện Luật Ban hành văn bản quy phạm pháp luật số 64/2025/QH15 và Luật sửa đổi, bổ sung một số điều của Luật Ban hành văn bản quy phạm pháp luật số 87/2025/QH15; Nghị định số 78/2025/NĐ-CP ngày 01 tháng 4 năm 2025 và Nghị định số 187/2025/NĐ-CP ngày 01 tháng 7 năm 2025 của Chính phủ quy định chi tiết một số điều và biện pháp để tổ chức, hướng dẫn thi hành Luật Ban hành văn bản quy phạm pháp luật;</w:t>
      </w:r>
    </w:p>
    <w:p w14:paraId="3BBBF5C2" w14:textId="481F0717" w:rsidR="00CB05E1" w:rsidRPr="00511386" w:rsidRDefault="00800FEF"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Sở Khoa học và Công nghệ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Nghị quyết về chính sách hỗ trợ đối với phát triển nhân lực công nghiệp công nghệ số làm việc tại các dự án nghiên cứu, sản xuất sản phẩm công nghệ số trọng điểm, chip bán dẫn, hệ thống trí tuệ nhân tạo trên địa bàn Thành phố Hồ Chí Minh. Kết quả như sau:</w:t>
      </w:r>
    </w:p>
    <w:p w14:paraId="34CFE8AC" w14:textId="77777777" w:rsidR="00CB05E1" w:rsidRPr="00A348F6" w:rsidRDefault="00CB05E1" w:rsidP="00A348F6">
      <w:pPr>
        <w:autoSpaceDE w:val="0"/>
        <w:autoSpaceDN w:val="0"/>
        <w:adjustRightInd w:val="0"/>
        <w:spacing w:before="60" w:after="60"/>
        <w:ind w:firstLine="709"/>
        <w:jc w:val="both"/>
        <w:rPr>
          <w:rFonts w:ascii="Times New Roman" w:hAnsi="Times New Roman" w:cs="Times New Roman"/>
          <w:sz w:val="28"/>
          <w:szCs w:val="28"/>
        </w:rPr>
      </w:pPr>
      <w:r w:rsidRPr="00511386">
        <w:rPr>
          <w:rFonts w:ascii="Times New Roman" w:hAnsi="Times New Roman" w:cs="Times New Roman"/>
          <w:b/>
          <w:bCs/>
          <w:sz w:val="28"/>
          <w:szCs w:val="28"/>
        </w:rPr>
        <w:t>I. TỔ CHỨC THỰC HIỆN Đ</w:t>
      </w:r>
      <w:r w:rsidRPr="00A348F6">
        <w:rPr>
          <w:rFonts w:ascii="Times New Roman" w:hAnsi="Times New Roman" w:cs="Times New Roman"/>
          <w:b/>
          <w:bCs/>
          <w:sz w:val="28"/>
          <w:szCs w:val="28"/>
        </w:rPr>
        <w:t>ÁNH GIÁ</w:t>
      </w:r>
    </w:p>
    <w:p w14:paraId="271DD61E" w14:textId="2C82BF75" w:rsidR="00CB05E1" w:rsidRPr="00A348F6" w:rsidRDefault="00CB05E1" w:rsidP="00A348F6">
      <w:pPr>
        <w:autoSpaceDE w:val="0"/>
        <w:autoSpaceDN w:val="0"/>
        <w:adjustRightInd w:val="0"/>
        <w:spacing w:before="60" w:after="60"/>
        <w:ind w:firstLine="709"/>
        <w:jc w:val="both"/>
        <w:rPr>
          <w:rFonts w:ascii="Times New Roman" w:hAnsi="Times New Roman" w:cs="Times New Roman"/>
          <w:b/>
          <w:bCs/>
          <w:sz w:val="28"/>
          <w:szCs w:val="28"/>
        </w:rPr>
      </w:pPr>
      <w:r w:rsidRPr="00511386">
        <w:rPr>
          <w:rFonts w:ascii="Times New Roman" w:hAnsi="Times New Roman" w:cs="Times New Roman"/>
          <w:b/>
          <w:bCs/>
          <w:sz w:val="28"/>
          <w:szCs w:val="28"/>
        </w:rPr>
        <w:t>1. Bối cảnh x</w:t>
      </w:r>
      <w:r w:rsidRPr="00A348F6">
        <w:rPr>
          <w:rFonts w:ascii="Times New Roman" w:hAnsi="Times New Roman" w:cs="Times New Roman"/>
          <w:b/>
          <w:bCs/>
          <w:sz w:val="28"/>
          <w:szCs w:val="28"/>
        </w:rPr>
        <w:t>ây d</w:t>
      </w:r>
      <w:r w:rsidRPr="00511386">
        <w:rPr>
          <w:rFonts w:ascii="Times New Roman" w:hAnsi="Times New Roman" w:cs="Times New Roman"/>
          <w:b/>
          <w:bCs/>
          <w:sz w:val="28"/>
          <w:szCs w:val="28"/>
        </w:rPr>
        <w:t xml:space="preserve">ựng dự </w:t>
      </w:r>
      <w:r w:rsidRPr="00A348F6">
        <w:rPr>
          <w:rFonts w:ascii="Times New Roman" w:hAnsi="Times New Roman" w:cs="Times New Roman"/>
          <w:b/>
          <w:bCs/>
          <w:sz w:val="28"/>
          <w:szCs w:val="28"/>
        </w:rPr>
        <w:t>án, d</w:t>
      </w:r>
      <w:r w:rsidRPr="00511386">
        <w:rPr>
          <w:rFonts w:ascii="Times New Roman" w:hAnsi="Times New Roman" w:cs="Times New Roman"/>
          <w:b/>
          <w:bCs/>
          <w:sz w:val="28"/>
          <w:szCs w:val="28"/>
        </w:rPr>
        <w:t xml:space="preserve">ự thảo </w:t>
      </w:r>
      <w:r w:rsidR="009C4C37" w:rsidRPr="00511386">
        <w:rPr>
          <w:rFonts w:ascii="Times New Roman" w:hAnsi="Times New Roman" w:cs="Times New Roman"/>
          <w:b/>
          <w:bCs/>
          <w:sz w:val="28"/>
          <w:szCs w:val="28"/>
        </w:rPr>
        <w:t>Nghị quyết về chính sách hỗ trợ đối với phát triển nhân lực công nghiệp công nghệ số làm việc tại các dự án nghiên cứu, sản xuất sản phẩm công nghệ số trọng điểm, chip bán dẫn, hệ thống trí tuệ nhân tạo</w:t>
      </w:r>
    </w:p>
    <w:p w14:paraId="0B169C63" w14:textId="77777777" w:rsidR="004D6A90" w:rsidRPr="00A348F6" w:rsidRDefault="004D6A90" w:rsidP="00A348F6">
      <w:pPr>
        <w:widowControl w:val="0"/>
        <w:spacing w:before="60" w:after="60"/>
        <w:ind w:firstLine="567"/>
        <w:jc w:val="both"/>
        <w:rPr>
          <w:rFonts w:ascii="Times New Roman" w:hAnsi="Times New Roman" w:cs="Times New Roman"/>
          <w:noProof/>
          <w:color w:val="1B1C1D"/>
          <w:sz w:val="28"/>
          <w:szCs w:val="28"/>
        </w:rPr>
      </w:pPr>
      <w:r w:rsidRPr="00A348F6">
        <w:rPr>
          <w:rFonts w:ascii="Times New Roman" w:hAnsi="Times New Roman" w:cs="Times New Roman"/>
          <w:noProof/>
          <w:color w:val="1B1C1D"/>
          <w:sz w:val="28"/>
          <w:szCs w:val="28"/>
        </w:rPr>
        <w:t>Căn cứ Khoản 3 Điều 18 Luật Công nghiệp công nghệ số số 71/2025/QH15, quy định:</w:t>
      </w:r>
    </w:p>
    <w:p w14:paraId="55441781" w14:textId="77777777" w:rsidR="004D6A90" w:rsidRPr="00A348F6" w:rsidRDefault="004D6A90" w:rsidP="00A348F6">
      <w:pPr>
        <w:widowControl w:val="0"/>
        <w:spacing w:before="60" w:after="60"/>
        <w:ind w:firstLine="567"/>
        <w:jc w:val="both"/>
        <w:rPr>
          <w:rFonts w:ascii="Times New Roman" w:hAnsi="Times New Roman" w:cs="Times New Roman"/>
          <w:noProof/>
          <w:color w:val="1B1C1D"/>
          <w:sz w:val="28"/>
          <w:szCs w:val="28"/>
        </w:rPr>
      </w:pPr>
      <w:r w:rsidRPr="00A348F6">
        <w:rPr>
          <w:rFonts w:ascii="Times New Roman" w:hAnsi="Times New Roman" w:cs="Times New Roman"/>
          <w:noProof/>
          <w:color w:val="1B1C1D"/>
          <w:sz w:val="28"/>
          <w:szCs w:val="28"/>
        </w:rPr>
        <w:t>“</w:t>
      </w:r>
      <w:r w:rsidRPr="00A348F6">
        <w:rPr>
          <w:rFonts w:ascii="Times New Roman" w:hAnsi="Times New Roman" w:cs="Times New Roman"/>
          <w:b/>
          <w:i/>
          <w:noProof/>
          <w:color w:val="1B1C1D"/>
          <w:sz w:val="28"/>
          <w:szCs w:val="28"/>
        </w:rPr>
        <w:t>Điều 18. Phát triển nhân lực công nghiệp công nghệ số</w:t>
      </w:r>
    </w:p>
    <w:p w14:paraId="30469D09" w14:textId="77777777" w:rsidR="004D6A90" w:rsidRPr="00A348F6" w:rsidRDefault="004D6A90" w:rsidP="00A348F6">
      <w:pPr>
        <w:widowControl w:val="0"/>
        <w:spacing w:before="60" w:after="60"/>
        <w:ind w:firstLine="567"/>
        <w:jc w:val="both"/>
        <w:rPr>
          <w:rFonts w:ascii="Times New Roman" w:hAnsi="Times New Roman" w:cs="Times New Roman"/>
          <w:noProof/>
          <w:color w:val="1B1C1D"/>
          <w:sz w:val="28"/>
          <w:szCs w:val="28"/>
        </w:rPr>
      </w:pPr>
      <w:r w:rsidRPr="00A348F6">
        <w:rPr>
          <w:rFonts w:ascii="Times New Roman" w:hAnsi="Times New Roman" w:cs="Times New Roman"/>
          <w:noProof/>
          <w:color w:val="1B1C1D"/>
          <w:sz w:val="28"/>
          <w:szCs w:val="28"/>
        </w:rPr>
        <w:t>…</w:t>
      </w:r>
    </w:p>
    <w:p w14:paraId="20032EB3" w14:textId="77777777" w:rsidR="004D6A90" w:rsidRPr="00A348F6" w:rsidRDefault="004D6A90" w:rsidP="00A348F6">
      <w:pPr>
        <w:widowControl w:val="0"/>
        <w:spacing w:before="60" w:after="60"/>
        <w:ind w:firstLine="567"/>
        <w:jc w:val="both"/>
        <w:rPr>
          <w:rFonts w:ascii="Times New Roman" w:hAnsi="Times New Roman" w:cs="Times New Roman"/>
          <w:i/>
          <w:noProof/>
          <w:color w:val="1B1C1D"/>
          <w:sz w:val="28"/>
          <w:szCs w:val="28"/>
        </w:rPr>
      </w:pPr>
      <w:r w:rsidRPr="00A348F6">
        <w:rPr>
          <w:rFonts w:ascii="Times New Roman" w:hAnsi="Times New Roman" w:cs="Times New Roman"/>
          <w:i/>
          <w:noProof/>
          <w:color w:val="1B1C1D"/>
          <w:sz w:val="28"/>
          <w:szCs w:val="28"/>
        </w:rPr>
        <w:t>3. Địa phương có chính sách hỗ trợ phát triển nhân lực công nghiệp công nghệ số làm việc tại các dự án nghiên cứu, sản xuất sản phẩm công nghệ số trọng điểm, chip bán dẫn, hệ thống trí tuệ nhân tạo như sau:</w:t>
      </w:r>
    </w:p>
    <w:p w14:paraId="352346FE" w14:textId="77777777" w:rsidR="004D6A90" w:rsidRPr="00A348F6" w:rsidRDefault="004D6A90" w:rsidP="00A348F6">
      <w:pPr>
        <w:widowControl w:val="0"/>
        <w:spacing w:before="60" w:after="60"/>
        <w:ind w:firstLine="567"/>
        <w:jc w:val="both"/>
        <w:rPr>
          <w:rFonts w:ascii="Times New Roman" w:hAnsi="Times New Roman" w:cs="Times New Roman"/>
          <w:i/>
          <w:noProof/>
          <w:color w:val="1B1C1D"/>
          <w:sz w:val="28"/>
          <w:szCs w:val="28"/>
        </w:rPr>
      </w:pPr>
      <w:r w:rsidRPr="00A348F6">
        <w:rPr>
          <w:rFonts w:ascii="Times New Roman" w:hAnsi="Times New Roman" w:cs="Times New Roman"/>
          <w:i/>
          <w:noProof/>
          <w:color w:val="1B1C1D"/>
          <w:sz w:val="28"/>
          <w:szCs w:val="28"/>
        </w:rPr>
        <w:t>a) Hỗ trợ một phần chi phí thuê nhân lực công nghiệp công nghệ số chất lượng cao;</w:t>
      </w:r>
    </w:p>
    <w:p w14:paraId="2567606E" w14:textId="77777777" w:rsidR="004D6A90" w:rsidRPr="00A348F6" w:rsidRDefault="004D6A90" w:rsidP="00A348F6">
      <w:pPr>
        <w:widowControl w:val="0"/>
        <w:spacing w:before="60" w:after="60"/>
        <w:ind w:firstLine="567"/>
        <w:jc w:val="both"/>
        <w:rPr>
          <w:rFonts w:ascii="Times New Roman" w:hAnsi="Times New Roman" w:cs="Times New Roman"/>
          <w:noProof/>
          <w:color w:val="1B1C1D"/>
          <w:sz w:val="28"/>
          <w:szCs w:val="28"/>
        </w:rPr>
      </w:pPr>
      <w:r w:rsidRPr="00A348F6">
        <w:rPr>
          <w:rFonts w:ascii="Times New Roman" w:hAnsi="Times New Roman" w:cs="Times New Roman"/>
          <w:i/>
          <w:noProof/>
          <w:color w:val="1B1C1D"/>
          <w:sz w:val="28"/>
          <w:szCs w:val="28"/>
        </w:rPr>
        <w:t xml:space="preserve">b) Hỗ trợ một phần chi phí đào tạo, đào tạo lại, bồi dưỡng nâng cao chất </w:t>
      </w:r>
      <w:r w:rsidRPr="00A348F6">
        <w:rPr>
          <w:rFonts w:ascii="Times New Roman" w:hAnsi="Times New Roman" w:cs="Times New Roman"/>
          <w:i/>
          <w:noProof/>
          <w:color w:val="1B1C1D"/>
          <w:sz w:val="28"/>
          <w:szCs w:val="28"/>
        </w:rPr>
        <w:lastRenderedPageBreak/>
        <w:t>lượng nguồn nhân lực của doanh nghiệp.</w:t>
      </w:r>
      <w:r w:rsidRPr="00A348F6">
        <w:rPr>
          <w:rFonts w:ascii="Times New Roman" w:hAnsi="Times New Roman" w:cs="Times New Roman"/>
          <w:noProof/>
          <w:color w:val="1B1C1D"/>
          <w:sz w:val="28"/>
          <w:szCs w:val="28"/>
        </w:rPr>
        <w:t>”</w:t>
      </w:r>
    </w:p>
    <w:p w14:paraId="1F310E82" w14:textId="77777777" w:rsidR="004D6A90" w:rsidRPr="00A348F6" w:rsidRDefault="004D6A90" w:rsidP="00A348F6">
      <w:pPr>
        <w:widowControl w:val="0"/>
        <w:spacing w:before="60" w:after="60"/>
        <w:ind w:firstLine="567"/>
        <w:jc w:val="both"/>
        <w:rPr>
          <w:rFonts w:ascii="Times New Roman" w:hAnsi="Times New Roman" w:cs="Times New Roman"/>
          <w:noProof/>
          <w:color w:val="1B1C1D"/>
          <w:sz w:val="28"/>
          <w:szCs w:val="28"/>
        </w:rPr>
      </w:pPr>
      <w:r w:rsidRPr="00A348F6">
        <w:rPr>
          <w:rFonts w:ascii="Times New Roman" w:hAnsi="Times New Roman" w:cs="Times New Roman"/>
          <w:noProof/>
          <w:color w:val="1B1C1D"/>
          <w:sz w:val="28"/>
          <w:szCs w:val="28"/>
        </w:rPr>
        <w:t>Điểm b Khoản 5 Điều 18 Luật Công nghiệp công nghệ số số 71/2025/QH15, quy định:</w:t>
      </w:r>
    </w:p>
    <w:p w14:paraId="363C7BF3" w14:textId="68044B54" w:rsidR="00A71CB7" w:rsidRPr="00A348F6" w:rsidRDefault="004D6A90" w:rsidP="00A348F6">
      <w:pPr>
        <w:widowControl w:val="0"/>
        <w:spacing w:before="60" w:after="60"/>
        <w:ind w:firstLine="567"/>
        <w:jc w:val="both"/>
        <w:rPr>
          <w:rFonts w:ascii="Times New Roman" w:hAnsi="Times New Roman" w:cs="Times New Roman"/>
          <w:sz w:val="28"/>
          <w:szCs w:val="28"/>
        </w:rPr>
      </w:pPr>
      <w:r w:rsidRPr="00A348F6">
        <w:rPr>
          <w:rFonts w:ascii="Times New Roman" w:hAnsi="Times New Roman" w:cs="Times New Roman"/>
          <w:noProof/>
          <w:color w:val="1B1C1D"/>
          <w:sz w:val="28"/>
          <w:szCs w:val="28"/>
        </w:rPr>
        <w:t>“</w:t>
      </w:r>
      <w:r w:rsidRPr="00A348F6">
        <w:rPr>
          <w:rFonts w:ascii="Times New Roman" w:hAnsi="Times New Roman" w:cs="Times New Roman"/>
          <w:i/>
          <w:noProof/>
          <w:color w:val="1B1C1D"/>
          <w:sz w:val="28"/>
          <w:szCs w:val="28"/>
        </w:rPr>
        <w:t>b) Hội đồng nhân dân cấp tỉnh bố trí ngân sách địa phương, quy định tiêu chí, điều kiện, trình tự, thủ tục, nội dung và mức hỗ trợ quy định tại khoản 3 Điều này.</w:t>
      </w:r>
      <w:r w:rsidRPr="00A348F6">
        <w:rPr>
          <w:rFonts w:ascii="Times New Roman" w:hAnsi="Times New Roman" w:cs="Times New Roman"/>
          <w:noProof/>
          <w:color w:val="1B1C1D"/>
          <w:sz w:val="28"/>
          <w:szCs w:val="28"/>
        </w:rPr>
        <w:t>”</w:t>
      </w:r>
    </w:p>
    <w:p w14:paraId="496BF0CB" w14:textId="77777777" w:rsidR="00CB05E1" w:rsidRPr="00A348F6" w:rsidRDefault="00CB05E1" w:rsidP="00A348F6">
      <w:pPr>
        <w:autoSpaceDE w:val="0"/>
        <w:autoSpaceDN w:val="0"/>
        <w:adjustRightInd w:val="0"/>
        <w:spacing w:before="60" w:after="60"/>
        <w:ind w:firstLine="720"/>
        <w:jc w:val="both"/>
        <w:rPr>
          <w:rFonts w:ascii="Times New Roman" w:hAnsi="Times New Roman" w:cs="Times New Roman"/>
          <w:b/>
          <w:bCs/>
          <w:sz w:val="28"/>
          <w:szCs w:val="28"/>
        </w:rPr>
      </w:pPr>
      <w:r w:rsidRPr="00511386">
        <w:rPr>
          <w:rFonts w:ascii="Times New Roman" w:hAnsi="Times New Roman" w:cs="Times New Roman"/>
          <w:b/>
          <w:bCs/>
          <w:sz w:val="28"/>
          <w:szCs w:val="28"/>
        </w:rPr>
        <w:t>2. Mục đ</w:t>
      </w:r>
      <w:r w:rsidRPr="00A348F6">
        <w:rPr>
          <w:rFonts w:ascii="Times New Roman" w:hAnsi="Times New Roman" w:cs="Times New Roman"/>
          <w:b/>
          <w:bCs/>
          <w:sz w:val="28"/>
          <w:szCs w:val="28"/>
        </w:rPr>
        <w:t>ích, yêu c</w:t>
      </w:r>
      <w:r w:rsidRPr="00511386">
        <w:rPr>
          <w:rFonts w:ascii="Times New Roman" w:hAnsi="Times New Roman" w:cs="Times New Roman"/>
          <w:b/>
          <w:bCs/>
          <w:sz w:val="28"/>
          <w:szCs w:val="28"/>
        </w:rPr>
        <w:t>ầu đ</w:t>
      </w:r>
      <w:r w:rsidRPr="00A348F6">
        <w:rPr>
          <w:rFonts w:ascii="Times New Roman" w:hAnsi="Times New Roman" w:cs="Times New Roman"/>
          <w:b/>
          <w:bCs/>
          <w:sz w:val="28"/>
          <w:szCs w:val="28"/>
        </w:rPr>
        <w:t>ánh giá</w:t>
      </w:r>
    </w:p>
    <w:p w14:paraId="4D71773B" w14:textId="77777777" w:rsidR="00B47BAF" w:rsidRPr="00A348F6" w:rsidRDefault="00B47BAF"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Hoàn thiện cơ chế, chính sách thúc đẩy phát triển nhân lực công nghiệp công nghệ số làm việc tại các dự án nghiên cứu, sản xuất sản phẩm công nghệ số trọng điểm, chip bán dẫn, hệ thống trí tuệ nhân tạo trên địa bàn Thành phố Hồ Chí Minh.</w:t>
      </w:r>
    </w:p>
    <w:p w14:paraId="4D017B94" w14:textId="0C9888D7" w:rsidR="00A0688F" w:rsidRPr="00A348F6" w:rsidRDefault="00B47BAF"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Rà soát, đánh giá khả năng làm phát sinh thủ tục hành chính; việc phân quyền, phân cấp trong tổ chức thực hiện; tác động đến việc ứng dụng, thúc đẩy phát triển khoa học, công nghệ, đổi mới sáng tạo, chuyển đổi số; bảo đảm bình đẳng giới và thực hiện chính sách dân tộc, nhằm bảo đảm dự thảo Nghị quyết vừa đúng thẩm quyền, đúng phạm vi được Luật giao, vừa khả thi, hiệu quả khi triển khai trên thực tiễn.</w:t>
      </w:r>
    </w:p>
    <w:p w14:paraId="7EB4B4E6" w14:textId="77777777" w:rsidR="00CB05E1" w:rsidRPr="00A348F6" w:rsidRDefault="00CB05E1" w:rsidP="00A348F6">
      <w:pPr>
        <w:autoSpaceDE w:val="0"/>
        <w:autoSpaceDN w:val="0"/>
        <w:adjustRightInd w:val="0"/>
        <w:spacing w:before="60" w:after="60"/>
        <w:ind w:firstLine="720"/>
        <w:jc w:val="both"/>
        <w:rPr>
          <w:rFonts w:ascii="Times New Roman" w:hAnsi="Times New Roman" w:cs="Times New Roman"/>
          <w:sz w:val="28"/>
          <w:szCs w:val="28"/>
        </w:rPr>
      </w:pPr>
      <w:r w:rsidRPr="00511386">
        <w:rPr>
          <w:rFonts w:ascii="Times New Roman" w:hAnsi="Times New Roman" w:cs="Times New Roman"/>
          <w:b/>
          <w:bCs/>
          <w:sz w:val="28"/>
          <w:szCs w:val="28"/>
        </w:rPr>
        <w:t>II. KẾT QUẢ Đ</w:t>
      </w:r>
      <w:r w:rsidRPr="00A348F6">
        <w:rPr>
          <w:rFonts w:ascii="Times New Roman" w:hAnsi="Times New Roman" w:cs="Times New Roman"/>
          <w:b/>
          <w:bCs/>
          <w:sz w:val="28"/>
          <w:szCs w:val="28"/>
        </w:rPr>
        <w:t>ÁNH GIÁ</w:t>
      </w:r>
    </w:p>
    <w:p w14:paraId="758CC7C0" w14:textId="77777777" w:rsidR="00CB05E1" w:rsidRPr="00A348F6" w:rsidRDefault="00CB05E1" w:rsidP="00A348F6">
      <w:pPr>
        <w:autoSpaceDE w:val="0"/>
        <w:autoSpaceDN w:val="0"/>
        <w:adjustRightInd w:val="0"/>
        <w:spacing w:before="60" w:after="60"/>
        <w:ind w:firstLine="720"/>
        <w:jc w:val="both"/>
        <w:rPr>
          <w:rFonts w:ascii="Times New Roman" w:hAnsi="Times New Roman" w:cs="Times New Roman"/>
          <w:b/>
          <w:bCs/>
          <w:sz w:val="28"/>
          <w:szCs w:val="28"/>
        </w:rPr>
      </w:pPr>
      <w:r w:rsidRPr="00511386">
        <w:rPr>
          <w:rFonts w:ascii="Times New Roman" w:hAnsi="Times New Roman" w:cs="Times New Roman"/>
          <w:b/>
          <w:bCs/>
          <w:sz w:val="28"/>
          <w:szCs w:val="28"/>
        </w:rPr>
        <w:t>1. Đánh giá thủ tục h</w:t>
      </w:r>
      <w:r w:rsidRPr="00A348F6">
        <w:rPr>
          <w:rFonts w:ascii="Times New Roman" w:hAnsi="Times New Roman" w:cs="Times New Roman"/>
          <w:b/>
          <w:bCs/>
          <w:sz w:val="28"/>
          <w:szCs w:val="28"/>
        </w:rPr>
        <w:t>ành chính (n</w:t>
      </w:r>
      <w:r w:rsidRPr="00511386">
        <w:rPr>
          <w:rFonts w:ascii="Times New Roman" w:hAnsi="Times New Roman" w:cs="Times New Roman"/>
          <w:b/>
          <w:bCs/>
          <w:sz w:val="28"/>
          <w:szCs w:val="28"/>
        </w:rPr>
        <w:t>ếu trong dự thảo văn bản c</w:t>
      </w:r>
      <w:r w:rsidRPr="00A348F6">
        <w:rPr>
          <w:rFonts w:ascii="Times New Roman" w:hAnsi="Times New Roman" w:cs="Times New Roman"/>
          <w:b/>
          <w:bCs/>
          <w:sz w:val="28"/>
          <w:szCs w:val="28"/>
        </w:rPr>
        <w:t>ó quy đ</w:t>
      </w:r>
      <w:r w:rsidRPr="00511386">
        <w:rPr>
          <w:rFonts w:ascii="Times New Roman" w:hAnsi="Times New Roman" w:cs="Times New Roman"/>
          <w:b/>
          <w:bCs/>
          <w:sz w:val="28"/>
          <w:szCs w:val="28"/>
        </w:rPr>
        <w:t>ịnh thủ tục h</w:t>
      </w:r>
      <w:r w:rsidRPr="00A348F6">
        <w:rPr>
          <w:rFonts w:ascii="Times New Roman" w:hAnsi="Times New Roman" w:cs="Times New Roman"/>
          <w:b/>
          <w:bCs/>
          <w:sz w:val="28"/>
          <w:szCs w:val="28"/>
        </w:rPr>
        <w:t>ành chính)</w:t>
      </w:r>
    </w:p>
    <w:p w14:paraId="28D3D0AC" w14:textId="77777777" w:rsidR="00353AE6" w:rsidRPr="00A348F6" w:rsidRDefault="00353AE6"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Dự thảo Nghị quyết quy định trình tự tiếp nhận, thẩm định và chi hỗ trợ tại Điều 6, gồm 03 bước: (1) tiếp nhận hồ sơ tại Sở Khoa học và Công nghệ; (2) thẩm định và chấp thuận danh sách hỗ trợ trong thời hạn không quá 30 ngày làm việc; (3) nghiệm thu thực chi và thực hiện hỗ trợ trong thời hạn không quá 10 ngày làm việc.</w:t>
      </w:r>
    </w:p>
    <w:p w14:paraId="4E840294" w14:textId="77777777" w:rsidR="00353AE6" w:rsidRPr="00A348F6" w:rsidRDefault="00353AE6"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Quy trình nêu trên được xây dựng trên cơ sở vận dụng có chọn lọc các quy định về trình tự tiếp nhận, xét duyệt, thẩm định, nghiệm thu quy định từ Điều 10 đến Điều 18 của Nghị định số 268/2025/NĐ-CP ngày 14 tháng 10 năm 2025 của Chính phủ quy định chi tiết và hướng dẫn một số điều của Luật Khoa học, công nghệ và đổi mới sáng tạo về đổi mới sáng tạo và Nghị định số 265/2025/NĐ-CP về tài chính và đầu tư trong khoa học, công nghệ và đổi mới sáng tạo. Do đó, dự thảo Nghị quyết không phát sinh thủ tục hành chính hoàn toàn mới nằm ngoài các cơ chế đã được pháp luật hiện hành quy định; nội dung tại Điều 6 chỉ cụ thể hóa thời hạn xử lý, thành phần hồ sơ để bảo đảm tính minh bạch, thuận lợi cho doanh nghiệp khi thực hiện.</w:t>
      </w:r>
    </w:p>
    <w:p w14:paraId="34D7F5AE" w14:textId="6FF9E5C0" w:rsidR="00CB05E1" w:rsidRPr="00A348F6" w:rsidRDefault="00353AE6"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Cơ chế hỗ trợ sau thực chi (chỉ giải ngân sau khi doanh nghiệp đã chi trả và có đầy đủ chứng từ hợp lệ) và việc không tổ chức lại Hội đồng tư vấn chuyên môn ở bước nghiệm thu (Khoản 3 Điều 6) là các quy định nhằm giảm thiểu số lần thẩm định lặp lại, rút ngắn thời gian xử lý cho doanh nghiệp.</w:t>
      </w:r>
    </w:p>
    <w:p w14:paraId="5BF8E176" w14:textId="77777777" w:rsidR="00CB05E1" w:rsidRPr="00511386" w:rsidRDefault="00CB05E1" w:rsidP="00A348F6">
      <w:pPr>
        <w:autoSpaceDE w:val="0"/>
        <w:autoSpaceDN w:val="0"/>
        <w:adjustRightInd w:val="0"/>
        <w:spacing w:before="60" w:after="60"/>
        <w:ind w:firstLine="720"/>
        <w:jc w:val="both"/>
        <w:rPr>
          <w:rFonts w:ascii="Times New Roman" w:hAnsi="Times New Roman" w:cs="Times New Roman"/>
          <w:b/>
          <w:bCs/>
          <w:sz w:val="28"/>
          <w:szCs w:val="28"/>
        </w:rPr>
      </w:pPr>
      <w:r w:rsidRPr="00511386">
        <w:rPr>
          <w:rFonts w:ascii="Times New Roman" w:hAnsi="Times New Roman" w:cs="Times New Roman"/>
          <w:b/>
          <w:bCs/>
          <w:sz w:val="28"/>
          <w:szCs w:val="28"/>
        </w:rPr>
        <w:t>2. Việc ph</w:t>
      </w:r>
      <w:r w:rsidRPr="00A348F6">
        <w:rPr>
          <w:rFonts w:ascii="Times New Roman" w:hAnsi="Times New Roman" w:cs="Times New Roman"/>
          <w:b/>
          <w:bCs/>
          <w:sz w:val="28"/>
          <w:szCs w:val="28"/>
        </w:rPr>
        <w:t>ân quy</w:t>
      </w:r>
      <w:r w:rsidRPr="00511386">
        <w:rPr>
          <w:rFonts w:ascii="Times New Roman" w:hAnsi="Times New Roman" w:cs="Times New Roman"/>
          <w:b/>
          <w:bCs/>
          <w:sz w:val="28"/>
          <w:szCs w:val="28"/>
        </w:rPr>
        <w:t>ền, ph</w:t>
      </w:r>
      <w:r w:rsidRPr="00A348F6">
        <w:rPr>
          <w:rFonts w:ascii="Times New Roman" w:hAnsi="Times New Roman" w:cs="Times New Roman"/>
          <w:b/>
          <w:bCs/>
          <w:sz w:val="28"/>
          <w:szCs w:val="28"/>
        </w:rPr>
        <w:t>ân c</w:t>
      </w:r>
      <w:r w:rsidRPr="00511386">
        <w:rPr>
          <w:rFonts w:ascii="Times New Roman" w:hAnsi="Times New Roman" w:cs="Times New Roman"/>
          <w:b/>
          <w:bCs/>
          <w:sz w:val="28"/>
          <w:szCs w:val="28"/>
        </w:rPr>
        <w:t>ấp (nếu trong dự thảo văn bản c</w:t>
      </w:r>
      <w:r w:rsidRPr="00A348F6">
        <w:rPr>
          <w:rFonts w:ascii="Times New Roman" w:hAnsi="Times New Roman" w:cs="Times New Roman"/>
          <w:b/>
          <w:bCs/>
          <w:sz w:val="28"/>
          <w:szCs w:val="28"/>
        </w:rPr>
        <w:t>ó quy đ</w:t>
      </w:r>
      <w:r w:rsidRPr="00511386">
        <w:rPr>
          <w:rFonts w:ascii="Times New Roman" w:hAnsi="Times New Roman" w:cs="Times New Roman"/>
          <w:b/>
          <w:bCs/>
          <w:sz w:val="28"/>
          <w:szCs w:val="28"/>
        </w:rPr>
        <w:t>ịnh về ph</w:t>
      </w:r>
      <w:r w:rsidRPr="00A348F6">
        <w:rPr>
          <w:rFonts w:ascii="Times New Roman" w:hAnsi="Times New Roman" w:cs="Times New Roman"/>
          <w:b/>
          <w:bCs/>
          <w:sz w:val="28"/>
          <w:szCs w:val="28"/>
        </w:rPr>
        <w:t>ân quy</w:t>
      </w:r>
      <w:r w:rsidRPr="00511386">
        <w:rPr>
          <w:rFonts w:ascii="Times New Roman" w:hAnsi="Times New Roman" w:cs="Times New Roman"/>
          <w:b/>
          <w:bCs/>
          <w:sz w:val="28"/>
          <w:szCs w:val="28"/>
        </w:rPr>
        <w:t>ền, ph</w:t>
      </w:r>
      <w:r w:rsidRPr="00A348F6">
        <w:rPr>
          <w:rFonts w:ascii="Times New Roman" w:hAnsi="Times New Roman" w:cs="Times New Roman"/>
          <w:b/>
          <w:bCs/>
          <w:sz w:val="28"/>
          <w:szCs w:val="28"/>
        </w:rPr>
        <w:t>ân c</w:t>
      </w:r>
      <w:r w:rsidRPr="00511386">
        <w:rPr>
          <w:rFonts w:ascii="Times New Roman" w:hAnsi="Times New Roman" w:cs="Times New Roman"/>
          <w:b/>
          <w:bCs/>
          <w:sz w:val="28"/>
          <w:szCs w:val="28"/>
        </w:rPr>
        <w:t>ấp)</w:t>
      </w:r>
    </w:p>
    <w:p w14:paraId="6D29BDA9" w14:textId="77777777" w:rsidR="00757C72" w:rsidRPr="00A348F6" w:rsidRDefault="00757C72"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lastRenderedPageBreak/>
        <w:t>Dự thảo Nghị quyết không quy định nội dung về việc phân quyền, phân cấp giữa các cấp chính quyền địa phương theo quy định của Luật Tổ chức chính quyền địa phương, không làm thay đổi cơ chế phân cấp quản lý hiện hành.</w:t>
      </w:r>
    </w:p>
    <w:p w14:paraId="75EE501E" w14:textId="40BAE7FC" w:rsidR="00A0688F" w:rsidRPr="00A348F6" w:rsidRDefault="00757C72" w:rsidP="00A348F6">
      <w:pPr>
        <w:autoSpaceDE w:val="0"/>
        <w:autoSpaceDN w:val="0"/>
        <w:adjustRightInd w:val="0"/>
        <w:spacing w:before="60" w:after="60"/>
        <w:ind w:firstLine="709"/>
        <w:jc w:val="both"/>
        <w:rPr>
          <w:rFonts w:ascii="Times New Roman" w:hAnsi="Times New Roman" w:cs="Times New Roman"/>
          <w:sz w:val="28"/>
          <w:szCs w:val="28"/>
        </w:rPr>
      </w:pPr>
      <w:r w:rsidRPr="00A348F6">
        <w:rPr>
          <w:rFonts w:ascii="Times New Roman" w:hAnsi="Times New Roman" w:cs="Times New Roman"/>
          <w:sz w:val="28"/>
          <w:szCs w:val="28"/>
        </w:rPr>
        <w:t>Việc Điều 6, Điều 8 dự thảo Nghị quyết giao Sở Khoa học và Công nghệ trực tiếp quyết định thành lập Hội đồng tư vấn chuyên môn (khi cần thiết) và quyết định chấp thuận danh sách doanh nghiệp, dự án, nhân lực được hỗ trợ là hình thức phân công nhiệm vụ trong nội bộ hệ thống hành chính (Ủy ban nhân dân Thành phố giao cơ quan chuyên môn trực thuộc tổ chức thực hiện chính sách theo thẩm quyền được Hội đồng nhân dân Thành phố quy định tại Nghị quyết), phù hợp với nguyên tắc một việc do một cơ quan chủ trì, chịu trách nhiệm chính; không thuộc phạm vi phân cấp, ủy quyền giữa các cấp chính quyền theo quy định của pháp luật về tổ chức chính quyền địa phương, bảo đảm rõ trách nhiệm và thống nhất trong tổ chức thực hiện.</w:t>
      </w:r>
    </w:p>
    <w:p w14:paraId="52849073" w14:textId="77777777" w:rsidR="00CB05E1" w:rsidRPr="00511386" w:rsidRDefault="00CB05E1" w:rsidP="00A348F6">
      <w:pPr>
        <w:autoSpaceDE w:val="0"/>
        <w:autoSpaceDN w:val="0"/>
        <w:adjustRightInd w:val="0"/>
        <w:spacing w:before="60" w:after="60"/>
        <w:ind w:firstLine="720"/>
        <w:jc w:val="both"/>
        <w:rPr>
          <w:rFonts w:ascii="Times New Roman" w:hAnsi="Times New Roman" w:cs="Times New Roman"/>
          <w:sz w:val="28"/>
          <w:szCs w:val="28"/>
        </w:rPr>
      </w:pPr>
      <w:r w:rsidRPr="00511386">
        <w:rPr>
          <w:rFonts w:ascii="Times New Roman" w:hAnsi="Times New Roman" w:cs="Times New Roman"/>
          <w:b/>
          <w:bCs/>
          <w:sz w:val="28"/>
          <w:szCs w:val="28"/>
        </w:rPr>
        <w:t>3. Việc ứng dụng, th</w:t>
      </w:r>
      <w:r w:rsidRPr="00A348F6">
        <w:rPr>
          <w:rFonts w:ascii="Times New Roman" w:hAnsi="Times New Roman" w:cs="Times New Roman"/>
          <w:b/>
          <w:bCs/>
          <w:sz w:val="28"/>
          <w:szCs w:val="28"/>
        </w:rPr>
        <w:t>úc đ</w:t>
      </w:r>
      <w:r w:rsidRPr="00511386">
        <w:rPr>
          <w:rFonts w:ascii="Times New Roman" w:hAnsi="Times New Roman" w:cs="Times New Roman"/>
          <w:b/>
          <w:bCs/>
          <w:sz w:val="28"/>
          <w:szCs w:val="28"/>
        </w:rPr>
        <w:t>ẩy ph</w:t>
      </w:r>
      <w:r w:rsidRPr="00A348F6">
        <w:rPr>
          <w:rFonts w:ascii="Times New Roman" w:hAnsi="Times New Roman" w:cs="Times New Roman"/>
          <w:b/>
          <w:bCs/>
          <w:sz w:val="28"/>
          <w:szCs w:val="28"/>
        </w:rPr>
        <w:t>át tri</w:t>
      </w:r>
      <w:r w:rsidRPr="00511386">
        <w:rPr>
          <w:rFonts w:ascii="Times New Roman" w:hAnsi="Times New Roman" w:cs="Times New Roman"/>
          <w:b/>
          <w:bCs/>
          <w:sz w:val="28"/>
          <w:szCs w:val="28"/>
        </w:rPr>
        <w:t>ển khoa học, c</w:t>
      </w:r>
      <w:r w:rsidRPr="00A348F6">
        <w:rPr>
          <w:rFonts w:ascii="Times New Roman" w:hAnsi="Times New Roman" w:cs="Times New Roman"/>
          <w:b/>
          <w:bCs/>
          <w:sz w:val="28"/>
          <w:szCs w:val="28"/>
        </w:rPr>
        <w:t>ông ngh</w:t>
      </w:r>
      <w:r w:rsidRPr="00511386">
        <w:rPr>
          <w:rFonts w:ascii="Times New Roman" w:hAnsi="Times New Roman" w:cs="Times New Roman"/>
          <w:b/>
          <w:bCs/>
          <w:sz w:val="28"/>
          <w:szCs w:val="28"/>
        </w:rPr>
        <w:t>ệ, đổi mới s</w:t>
      </w:r>
      <w:r w:rsidRPr="00A348F6">
        <w:rPr>
          <w:rFonts w:ascii="Times New Roman" w:hAnsi="Times New Roman" w:cs="Times New Roman"/>
          <w:b/>
          <w:bCs/>
          <w:sz w:val="28"/>
          <w:szCs w:val="28"/>
        </w:rPr>
        <w:t>áng t</w:t>
      </w:r>
      <w:r w:rsidRPr="00511386">
        <w:rPr>
          <w:rFonts w:ascii="Times New Roman" w:hAnsi="Times New Roman" w:cs="Times New Roman"/>
          <w:b/>
          <w:bCs/>
          <w:sz w:val="28"/>
          <w:szCs w:val="28"/>
        </w:rPr>
        <w:t>ạo v</w:t>
      </w:r>
      <w:r w:rsidRPr="00A348F6">
        <w:rPr>
          <w:rFonts w:ascii="Times New Roman" w:hAnsi="Times New Roman" w:cs="Times New Roman"/>
          <w:b/>
          <w:bCs/>
          <w:sz w:val="28"/>
          <w:szCs w:val="28"/>
        </w:rPr>
        <w:t>à chuy</w:t>
      </w:r>
      <w:r w:rsidRPr="00511386">
        <w:rPr>
          <w:rFonts w:ascii="Times New Roman" w:hAnsi="Times New Roman" w:cs="Times New Roman"/>
          <w:b/>
          <w:bCs/>
          <w:sz w:val="28"/>
          <w:szCs w:val="28"/>
        </w:rPr>
        <w:t>ển đổi số (nếu trong dự thảo văn bản c</w:t>
      </w:r>
      <w:r w:rsidRPr="00A348F6">
        <w:rPr>
          <w:rFonts w:ascii="Times New Roman" w:hAnsi="Times New Roman" w:cs="Times New Roman"/>
          <w:b/>
          <w:bCs/>
          <w:sz w:val="28"/>
          <w:szCs w:val="28"/>
        </w:rPr>
        <w:t>ó quy đ</w:t>
      </w:r>
      <w:r w:rsidRPr="00511386">
        <w:rPr>
          <w:rFonts w:ascii="Times New Roman" w:hAnsi="Times New Roman" w:cs="Times New Roman"/>
          <w:b/>
          <w:bCs/>
          <w:sz w:val="28"/>
          <w:szCs w:val="28"/>
        </w:rPr>
        <w:t>ịnh về việc ứng dụng, th</w:t>
      </w:r>
      <w:r w:rsidRPr="00A348F6">
        <w:rPr>
          <w:rFonts w:ascii="Times New Roman" w:hAnsi="Times New Roman" w:cs="Times New Roman"/>
          <w:b/>
          <w:bCs/>
          <w:sz w:val="28"/>
          <w:szCs w:val="28"/>
        </w:rPr>
        <w:t>úc đ</w:t>
      </w:r>
      <w:r w:rsidRPr="00511386">
        <w:rPr>
          <w:rFonts w:ascii="Times New Roman" w:hAnsi="Times New Roman" w:cs="Times New Roman"/>
          <w:b/>
          <w:bCs/>
          <w:sz w:val="28"/>
          <w:szCs w:val="28"/>
        </w:rPr>
        <w:t>ẩy ph</w:t>
      </w:r>
      <w:r w:rsidRPr="00A348F6">
        <w:rPr>
          <w:rFonts w:ascii="Times New Roman" w:hAnsi="Times New Roman" w:cs="Times New Roman"/>
          <w:b/>
          <w:bCs/>
          <w:sz w:val="28"/>
          <w:szCs w:val="28"/>
        </w:rPr>
        <w:t>át tri</w:t>
      </w:r>
      <w:r w:rsidRPr="00511386">
        <w:rPr>
          <w:rFonts w:ascii="Times New Roman" w:hAnsi="Times New Roman" w:cs="Times New Roman"/>
          <w:b/>
          <w:bCs/>
          <w:sz w:val="28"/>
          <w:szCs w:val="28"/>
        </w:rPr>
        <w:t>ển khoa học, c</w:t>
      </w:r>
      <w:r w:rsidRPr="00A348F6">
        <w:rPr>
          <w:rFonts w:ascii="Times New Roman" w:hAnsi="Times New Roman" w:cs="Times New Roman"/>
          <w:b/>
          <w:bCs/>
          <w:sz w:val="28"/>
          <w:szCs w:val="28"/>
        </w:rPr>
        <w:t>ông ngh</w:t>
      </w:r>
      <w:r w:rsidRPr="00511386">
        <w:rPr>
          <w:rFonts w:ascii="Times New Roman" w:hAnsi="Times New Roman" w:cs="Times New Roman"/>
          <w:b/>
          <w:bCs/>
          <w:sz w:val="28"/>
          <w:szCs w:val="28"/>
        </w:rPr>
        <w:t>ệ, đổi mới s</w:t>
      </w:r>
      <w:r w:rsidRPr="00A348F6">
        <w:rPr>
          <w:rFonts w:ascii="Times New Roman" w:hAnsi="Times New Roman" w:cs="Times New Roman"/>
          <w:b/>
          <w:bCs/>
          <w:sz w:val="28"/>
          <w:szCs w:val="28"/>
        </w:rPr>
        <w:t>áng t</w:t>
      </w:r>
      <w:r w:rsidRPr="00511386">
        <w:rPr>
          <w:rFonts w:ascii="Times New Roman" w:hAnsi="Times New Roman" w:cs="Times New Roman"/>
          <w:b/>
          <w:bCs/>
          <w:sz w:val="28"/>
          <w:szCs w:val="28"/>
        </w:rPr>
        <w:t>ạo v</w:t>
      </w:r>
      <w:r w:rsidRPr="00A348F6">
        <w:rPr>
          <w:rFonts w:ascii="Times New Roman" w:hAnsi="Times New Roman" w:cs="Times New Roman"/>
          <w:b/>
          <w:bCs/>
          <w:sz w:val="28"/>
          <w:szCs w:val="28"/>
        </w:rPr>
        <w:t>à chuy</w:t>
      </w:r>
      <w:r w:rsidRPr="00511386">
        <w:rPr>
          <w:rFonts w:ascii="Times New Roman" w:hAnsi="Times New Roman" w:cs="Times New Roman"/>
          <w:b/>
          <w:bCs/>
          <w:sz w:val="28"/>
          <w:szCs w:val="28"/>
        </w:rPr>
        <w:t>ển đổi số)</w:t>
      </w:r>
    </w:p>
    <w:p w14:paraId="42A667DD" w14:textId="77777777" w:rsidR="00A0688F" w:rsidRPr="00A348F6" w:rsidRDefault="00A0688F"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3.1. Đánh giá các quy định trong dự thảo văn bản tạo thuận lợi cho việc ứng dụng, thúc đẩy phát triển khoa học, công nghệ</w:t>
      </w:r>
    </w:p>
    <w:p w14:paraId="01A831E0" w14:textId="77777777" w:rsidR="009025A9" w:rsidRPr="00A348F6" w:rsidRDefault="009025A9"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Các quy định tại dự thảo Nghị quyết hỗ trợ 50% chi phí thuê nhân lực công nghiệp công nghệ số chất lượng cao (tối đa 60.000.000 đồng/người/tháng, tối đa 36 tháng) và 50% chi phí đào tạo, bồi dưỡng nhân lực (tối đa 150.000.000 đồng/người/khóa) cho các dự án nghiên cứu, sản xuất sản phẩm công nghệ số trọng điểm, chip bán dẫn, hệ thống trí tuệ nhân tạo trên địa bàn Thành phố Hồ Chí Minh, áp dụng không phân biệt quốc tịch của Chuyên gia (người Việt Nam, người Việt Nam ở nước ngoài, người nước ngoài), tạo ra:</w:t>
      </w:r>
    </w:p>
    <w:p w14:paraId="5FFC7921" w14:textId="773ECED6" w:rsidR="009025A9" w:rsidRPr="00A348F6" w:rsidRDefault="009025A9" w:rsidP="00A348F6">
      <w:pPr>
        <w:pStyle w:val="ListParagraph"/>
        <w:numPr>
          <w:ilvl w:val="0"/>
          <w:numId w:val="2"/>
        </w:numPr>
        <w:tabs>
          <w:tab w:val="left" w:pos="993"/>
        </w:tabs>
        <w:autoSpaceDE w:val="0"/>
        <w:autoSpaceDN w:val="0"/>
        <w:adjustRightInd w:val="0"/>
        <w:spacing w:before="60" w:after="60" w:line="240" w:lineRule="auto"/>
        <w:ind w:left="0" w:firstLine="720"/>
        <w:contextualSpacing w:val="0"/>
        <w:jc w:val="both"/>
        <w:rPr>
          <w:rFonts w:ascii="Times New Roman" w:hAnsi="Times New Roman" w:cs="Times New Roman"/>
          <w:sz w:val="28"/>
          <w:szCs w:val="28"/>
          <w:lang w:val="vi-VN"/>
        </w:rPr>
      </w:pPr>
      <w:r w:rsidRPr="00A348F6">
        <w:rPr>
          <w:rFonts w:ascii="Times New Roman" w:hAnsi="Times New Roman" w:cs="Times New Roman"/>
          <w:sz w:val="28"/>
          <w:szCs w:val="28"/>
          <w:lang w:val="vi-VN"/>
        </w:rPr>
        <w:t>Đòn bẩy tài chính giúp doanh nghiệp giảm gánh nặng chi phí, mạnh dạn thu hút nhân tài trong nước và quốc tế;</w:t>
      </w:r>
    </w:p>
    <w:p w14:paraId="4754509A" w14:textId="77777777" w:rsidR="005A1CCF" w:rsidRPr="00A348F6" w:rsidRDefault="009025A9" w:rsidP="00A348F6">
      <w:pPr>
        <w:pStyle w:val="ListParagraph"/>
        <w:numPr>
          <w:ilvl w:val="0"/>
          <w:numId w:val="2"/>
        </w:numPr>
        <w:tabs>
          <w:tab w:val="left" w:pos="993"/>
        </w:tabs>
        <w:autoSpaceDE w:val="0"/>
        <w:autoSpaceDN w:val="0"/>
        <w:adjustRightInd w:val="0"/>
        <w:spacing w:before="60" w:after="60" w:line="240" w:lineRule="auto"/>
        <w:ind w:left="0" w:firstLine="720"/>
        <w:contextualSpacing w:val="0"/>
        <w:jc w:val="both"/>
        <w:rPr>
          <w:rFonts w:ascii="Times New Roman" w:hAnsi="Times New Roman" w:cs="Times New Roman"/>
          <w:sz w:val="28"/>
          <w:szCs w:val="28"/>
          <w:lang w:val="vi-VN"/>
        </w:rPr>
      </w:pPr>
      <w:r w:rsidRPr="00A348F6">
        <w:rPr>
          <w:rFonts w:ascii="Times New Roman" w:hAnsi="Times New Roman" w:cs="Times New Roman"/>
          <w:sz w:val="28"/>
          <w:szCs w:val="28"/>
          <w:lang w:val="vi-VN"/>
        </w:rPr>
        <w:t>Điều kiện để xây dựng đội ngũ làm chủ công nghệ lõi, phát triển hệ sinh thái đổi mới sáng tạo và chuyển đổi số toàn diện trên địa bàn Thành phố.</w:t>
      </w:r>
    </w:p>
    <w:p w14:paraId="56A264A6" w14:textId="2951EF41" w:rsidR="00A0688F" w:rsidRPr="00A348F6" w:rsidRDefault="00A0688F"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3.2. Yêu cầu về thể chế, hạ tầng, nhân lực để thực hiện sau khi Nghị quyết ban hành</w:t>
      </w:r>
    </w:p>
    <w:p w14:paraId="2EFC0DC5" w14:textId="6E1EE586" w:rsidR="00A0688F" w:rsidRPr="00A348F6" w:rsidRDefault="00411C19"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Sau khi Nghị quyết được ban hành, Hội đồng nhân dân Thành phố giao Ủy ban nhân dân Thành phố tổ chức triển khai thực hiện; Ủy ban nhân dân Thành phố chỉ đạo Sở Khoa học và Công nghệ là cơ quan đầu mối, trực tiếp xây dựng quy trình quản lý nội bộ, hướng dẫn cụ thể về trình tự, biểu mẫu, phương thức thanh toán và đánh giá kết quả theo thẩm quyền được giao tại Điều 6, Điều 8 Nghị quyết, không phải trình cấp có thẩm quyền ban hành thêm văn bản quy định chi tiết. Thể chế, hạ tầng, nhân lực hiện tại của Sở Khoa học và Công nghệ đáp ứng yêu cầu triển khai các chính sách hỗ trợ này, không làm phát sinh thêm biên chế nhân sự nhà nước.</w:t>
      </w:r>
    </w:p>
    <w:p w14:paraId="16A913C3" w14:textId="77777777" w:rsidR="00A0688F" w:rsidRPr="00A348F6" w:rsidRDefault="00A0688F"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3.3. Các yếu tố ảnh hưởng đến việc triển khai thi hành các quy định về khoa học công nghệ trong thực tiễn</w:t>
      </w:r>
    </w:p>
    <w:p w14:paraId="0027D950" w14:textId="0EC884FC" w:rsidR="00A0688F" w:rsidRPr="00A348F6" w:rsidRDefault="00C003C1"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lastRenderedPageBreak/>
        <w:t>Lĩnh vực vi mạch bán dẫn, hệ thống trí tuệ nhân tạo (AI), dữ liệu lớn (Big Data)… là lĩnh vực công nghệ sâu (Deeptech), đòi hỏi chi phí đầu tư cho nguồn nhân lực lớn, rủi ro kỹ thuật cao và cần thời gian dài để đưa sản phẩm ra thị trường. Sự cạnh tranh thu hút nhân tài cấp cao trên quy mô toàn cầu hiện nay rất gay gắt. Nếu không có nguồn “vốn mồi” kịp thời từ ngân sách nhà nước để chia sẻ chi phí và rủi ro, doanh nghiệp trong nước sẽ khó xoay sở để tuyển dụng, giữ chân các chuyên gia đầu ngành, dẫn đến nguy cơ chậm nhịp trong việc làm chủ công nghệ lõi.</w:t>
      </w:r>
    </w:p>
    <w:p w14:paraId="13C88923" w14:textId="77777777" w:rsidR="00A0688F" w:rsidRPr="00A348F6" w:rsidRDefault="00A0688F"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3.4. Cơ chế phối hợp và tổ chức thực hiện, nguồn lực thực hiện</w:t>
      </w:r>
    </w:p>
    <w:p w14:paraId="6A0E7357" w14:textId="77777777" w:rsidR="00356FF6" w:rsidRPr="00A348F6" w:rsidRDefault="00356FF6"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Cơ chế phối hợp: Sở Khoa học và Công nghệ chủ trì, phối hợp Sở Tài chính, cơ quan quản lý thuế, bảo hiểm xã hội để xác thực nghĩa vụ tài chính của doanh nghiệp; phối hợp cơ quan quản lý xuất nhập cảnh, cư trú người nước ngoài khi cần xác thực hồ sơ đối với Chuyên gia là người nước ngoài; phối hợp Ủy ban Mặt trận Tổ quốc Việt Nam Thành phố trong công tác giám sát, bảo đảm công khai, minh bạch.</w:t>
      </w:r>
    </w:p>
    <w:p w14:paraId="0BBB2375" w14:textId="77777777" w:rsidR="00356FF6" w:rsidRPr="00A348F6" w:rsidRDefault="00356FF6"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Tổ chức thực hiện: Sở Khoa học và Công nghệ chủ trì tổ chức thẩm định hồ sơ; trường hợp cần thiết, quyết định thành lập Hội đồng tư vấn chuyên môn (gồm đại diện cơ quan quản lý nhà nước và chuyên gia độc lập) để đánh giá dự án và danh sách nhân sự đề nghị hỗ trợ; trên cơ sở kết quả thẩm định, quyết định chấp thuận danh sách doanh nghiệp, dự án, nhân lực được hỗ trợ theo thẩm quyền quy định tại Điều 6 Nghị quyết.</w:t>
      </w:r>
    </w:p>
    <w:p w14:paraId="6C25CAD4" w14:textId="77777777" w:rsidR="00356FF6" w:rsidRPr="00A348F6" w:rsidRDefault="00356FF6"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Nguồn lực thực hiện: Kinh phí hỗ trợ được bố trí từ nguồn chi sự nghiệp khoa học và công nghệ thuộc ngân sách Thành phố, trong phạm vi dự toán hằng năm được cấp có thẩm quyền giao. Dự kiến kinh phí hỗ trợ khoảng 26 tỷ đồng/năm, tùy theo số lượng dự án, nhân lực đủ điều kiện được chấp thuận từng năm.</w:t>
      </w:r>
    </w:p>
    <w:p w14:paraId="24EE8678" w14:textId="77777777" w:rsidR="00356FF6" w:rsidRPr="00A348F6" w:rsidRDefault="00356FF6"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Cơ chế bắt buộc doanh nghiệp đối ứng 50% (cùng chi trả lương chuyên gia và học phí đào tạo) buộc doanh nghiệp phải có trách nhiệm tuyển dụng đúng nhân tài thực thụ, nâng cao hiệu quả đầu tư, hạn chế lãng phí, thất thoát ngân sách nhà nước.</w:t>
      </w:r>
    </w:p>
    <w:p w14:paraId="4609259D" w14:textId="19BCC6AA" w:rsidR="00A0688F" w:rsidRPr="00A348F6" w:rsidRDefault="00356FF6"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Khuyến khích doanh nghiệp sử dụng Quỹ phát triển khoa học và công nghệ của doanh nghiệp và các nguồn vốn hợp pháp khác để thực hiện phần kinh phí đối ứng.</w:t>
      </w:r>
    </w:p>
    <w:p w14:paraId="67F4D565" w14:textId="77777777" w:rsidR="00CB05E1" w:rsidRPr="00511386" w:rsidRDefault="00CB05E1" w:rsidP="00A348F6">
      <w:pPr>
        <w:autoSpaceDE w:val="0"/>
        <w:autoSpaceDN w:val="0"/>
        <w:adjustRightInd w:val="0"/>
        <w:spacing w:before="60" w:after="60"/>
        <w:ind w:firstLine="720"/>
        <w:jc w:val="both"/>
        <w:rPr>
          <w:rFonts w:ascii="Times New Roman" w:hAnsi="Times New Roman" w:cs="Times New Roman"/>
          <w:b/>
          <w:bCs/>
          <w:sz w:val="28"/>
          <w:szCs w:val="28"/>
        </w:rPr>
      </w:pPr>
      <w:r w:rsidRPr="00511386">
        <w:rPr>
          <w:rFonts w:ascii="Times New Roman" w:hAnsi="Times New Roman" w:cs="Times New Roman"/>
          <w:b/>
          <w:bCs/>
          <w:sz w:val="28"/>
          <w:szCs w:val="28"/>
        </w:rPr>
        <w:t>4. Việc bảo đảm b</w:t>
      </w:r>
      <w:r w:rsidRPr="00A348F6">
        <w:rPr>
          <w:rFonts w:ascii="Times New Roman" w:hAnsi="Times New Roman" w:cs="Times New Roman"/>
          <w:b/>
          <w:bCs/>
          <w:sz w:val="28"/>
          <w:szCs w:val="28"/>
        </w:rPr>
        <w:t>ình đ</w:t>
      </w:r>
      <w:r w:rsidRPr="00511386">
        <w:rPr>
          <w:rFonts w:ascii="Times New Roman" w:hAnsi="Times New Roman" w:cs="Times New Roman"/>
          <w:b/>
          <w:bCs/>
          <w:sz w:val="28"/>
          <w:szCs w:val="28"/>
        </w:rPr>
        <w:t>ẳng giới (nếu trong dự thảo văn bản c</w:t>
      </w:r>
      <w:r w:rsidRPr="00A348F6">
        <w:rPr>
          <w:rFonts w:ascii="Times New Roman" w:hAnsi="Times New Roman" w:cs="Times New Roman"/>
          <w:b/>
          <w:bCs/>
          <w:sz w:val="28"/>
          <w:szCs w:val="28"/>
        </w:rPr>
        <w:t>ó quy đ</w:t>
      </w:r>
      <w:r w:rsidRPr="00511386">
        <w:rPr>
          <w:rFonts w:ascii="Times New Roman" w:hAnsi="Times New Roman" w:cs="Times New Roman"/>
          <w:b/>
          <w:bCs/>
          <w:sz w:val="28"/>
          <w:szCs w:val="28"/>
        </w:rPr>
        <w:t>ịnh về b</w:t>
      </w:r>
      <w:r w:rsidRPr="00A348F6">
        <w:rPr>
          <w:rFonts w:ascii="Times New Roman" w:hAnsi="Times New Roman" w:cs="Times New Roman"/>
          <w:b/>
          <w:bCs/>
          <w:sz w:val="28"/>
          <w:szCs w:val="28"/>
        </w:rPr>
        <w:t>ình đ</w:t>
      </w:r>
      <w:r w:rsidRPr="00511386">
        <w:rPr>
          <w:rFonts w:ascii="Times New Roman" w:hAnsi="Times New Roman" w:cs="Times New Roman"/>
          <w:b/>
          <w:bCs/>
          <w:sz w:val="28"/>
          <w:szCs w:val="28"/>
        </w:rPr>
        <w:t>ẳng giới)</w:t>
      </w:r>
    </w:p>
    <w:p w14:paraId="36AB69F8" w14:textId="77777777" w:rsidR="00D73D5E" w:rsidRPr="00511386" w:rsidRDefault="008C0167"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 xml:space="preserve">4.1 </w:t>
      </w:r>
      <w:r w:rsidRPr="00511386">
        <w:rPr>
          <w:rFonts w:ascii="Times New Roman" w:hAnsi="Times New Roman" w:cs="Times New Roman"/>
          <w:sz w:val="28"/>
          <w:szCs w:val="28"/>
        </w:rPr>
        <w:t>Sự phù hợp của các quy định trong dự thảo văn bản với yêu cầu bảo đảm quyền bình đẳng về cơ hội, điều kiện, năng lực thụ hưởng các quyền, lợi ích của mỗi giới</w:t>
      </w:r>
    </w:p>
    <w:p w14:paraId="362909FC" w14:textId="35E53959" w:rsidR="009A179F" w:rsidRPr="00A348F6" w:rsidRDefault="00356FF6"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Dự thảo Nghị quyết xây dựng chính sách hỗ trợ dựa thuần túy trên năng lực chuyên môn và tiêu chí kỹ thuật của dự án, không phân biệt giới tính, không phân biệt quốc tịch, tạo cơ hội bình đẳng cho chuyên gia nam, nữ, người Việt Nam và người nước ngoài tham gia lĩnh vực công nghệ số trọng điểm, chip bán dẫn, trí tuệ nhân tạo.</w:t>
      </w:r>
      <w:r w:rsidR="00C00E0C" w:rsidRPr="00A348F6">
        <w:rPr>
          <w:rFonts w:ascii="Times New Roman" w:hAnsi="Times New Roman" w:cs="Times New Roman"/>
          <w:color w:val="000000"/>
          <w:sz w:val="28"/>
          <w:szCs w:val="28"/>
        </w:rPr>
        <w:t xml:space="preserve"> </w:t>
      </w:r>
      <w:r w:rsidR="0042481A" w:rsidRPr="00A348F6">
        <w:rPr>
          <w:rFonts w:ascii="Times New Roman" w:hAnsi="Times New Roman" w:cs="Times New Roman"/>
          <w:sz w:val="28"/>
          <w:szCs w:val="28"/>
        </w:rPr>
        <w:t xml:space="preserve"> </w:t>
      </w:r>
    </w:p>
    <w:p w14:paraId="5F70CE61" w14:textId="77777777" w:rsidR="008C0167" w:rsidRPr="00A348F6" w:rsidRDefault="008C0167"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lastRenderedPageBreak/>
        <w:t>4.2. Yêu cầu bảo đảm bình đẳng giới; nội dung bình đẳng giới; các yếu tố ảnh hưởng đến vấn đề bình đẳng giới khi triển khai thi hành các quy định của văn bản quy phạm pháp luật</w:t>
      </w:r>
    </w:p>
    <w:p w14:paraId="05AA442C" w14:textId="670C486E" w:rsidR="004D5E75" w:rsidRPr="00A348F6" w:rsidRDefault="00356FF6" w:rsidP="00A348F6">
      <w:pPr>
        <w:autoSpaceDE w:val="0"/>
        <w:autoSpaceDN w:val="0"/>
        <w:adjustRightInd w:val="0"/>
        <w:spacing w:before="60" w:after="60"/>
        <w:ind w:firstLine="720"/>
        <w:jc w:val="both"/>
        <w:rPr>
          <w:rFonts w:ascii="Times New Roman" w:hAnsi="Times New Roman" w:cs="Times New Roman"/>
          <w:sz w:val="28"/>
          <w:szCs w:val="28"/>
        </w:rPr>
      </w:pPr>
      <w:r w:rsidRPr="00A348F6">
        <w:rPr>
          <w:rFonts w:ascii="Times New Roman" w:hAnsi="Times New Roman" w:cs="Times New Roman"/>
          <w:sz w:val="28"/>
          <w:szCs w:val="28"/>
        </w:rPr>
        <w:t>Dự thảo Nghị quyết không chứa quy định làm hạn chế quyền tiếp cận chính sách của bất kỳ giới nào. Do tính chất chuyên môn sâu của lĩnh vực, việc tuyển dụng, đào tạo chuyên gia phụ thuộc vào quy luật thị trường lao động chất lượng cao, không tạo rào cản hay tác động tiêu cực đến vấn đề bình đẳng giới.</w:t>
      </w:r>
    </w:p>
    <w:p w14:paraId="7005F2CB" w14:textId="77777777" w:rsidR="00CB05E1" w:rsidRPr="00511386" w:rsidRDefault="00CB05E1" w:rsidP="00A348F6">
      <w:pPr>
        <w:autoSpaceDE w:val="0"/>
        <w:autoSpaceDN w:val="0"/>
        <w:adjustRightInd w:val="0"/>
        <w:spacing w:before="60" w:after="60"/>
        <w:ind w:firstLine="720"/>
        <w:jc w:val="both"/>
        <w:rPr>
          <w:rFonts w:ascii="Times New Roman" w:hAnsi="Times New Roman" w:cs="Times New Roman"/>
          <w:b/>
          <w:bCs/>
          <w:sz w:val="28"/>
          <w:szCs w:val="28"/>
        </w:rPr>
      </w:pPr>
      <w:r w:rsidRPr="00511386">
        <w:rPr>
          <w:rFonts w:ascii="Times New Roman" w:hAnsi="Times New Roman" w:cs="Times New Roman"/>
          <w:b/>
          <w:bCs/>
          <w:sz w:val="28"/>
          <w:szCs w:val="28"/>
        </w:rPr>
        <w:t>5. Việc thực hiện ch</w:t>
      </w:r>
      <w:r w:rsidRPr="00A348F6">
        <w:rPr>
          <w:rFonts w:ascii="Times New Roman" w:hAnsi="Times New Roman" w:cs="Times New Roman"/>
          <w:b/>
          <w:bCs/>
          <w:sz w:val="28"/>
          <w:szCs w:val="28"/>
        </w:rPr>
        <w:t>ính sách dân t</w:t>
      </w:r>
      <w:r w:rsidRPr="00511386">
        <w:rPr>
          <w:rFonts w:ascii="Times New Roman" w:hAnsi="Times New Roman" w:cs="Times New Roman"/>
          <w:b/>
          <w:bCs/>
          <w:sz w:val="28"/>
          <w:szCs w:val="28"/>
        </w:rPr>
        <w:t>ộc (nếu trong dự thảo văn bản c</w:t>
      </w:r>
      <w:r w:rsidRPr="00A348F6">
        <w:rPr>
          <w:rFonts w:ascii="Times New Roman" w:hAnsi="Times New Roman" w:cs="Times New Roman"/>
          <w:b/>
          <w:bCs/>
          <w:sz w:val="28"/>
          <w:szCs w:val="28"/>
        </w:rPr>
        <w:t>ó quy đ</w:t>
      </w:r>
      <w:r w:rsidRPr="00511386">
        <w:rPr>
          <w:rFonts w:ascii="Times New Roman" w:hAnsi="Times New Roman" w:cs="Times New Roman"/>
          <w:b/>
          <w:bCs/>
          <w:sz w:val="28"/>
          <w:szCs w:val="28"/>
        </w:rPr>
        <w:t>ịnh về ch</w:t>
      </w:r>
      <w:r w:rsidRPr="00A348F6">
        <w:rPr>
          <w:rFonts w:ascii="Times New Roman" w:hAnsi="Times New Roman" w:cs="Times New Roman"/>
          <w:b/>
          <w:bCs/>
          <w:sz w:val="28"/>
          <w:szCs w:val="28"/>
        </w:rPr>
        <w:t>ính sách dân t</w:t>
      </w:r>
      <w:r w:rsidRPr="00511386">
        <w:rPr>
          <w:rFonts w:ascii="Times New Roman" w:hAnsi="Times New Roman" w:cs="Times New Roman"/>
          <w:b/>
          <w:bCs/>
          <w:sz w:val="28"/>
          <w:szCs w:val="28"/>
        </w:rPr>
        <w:t>ộc)</w:t>
      </w:r>
    </w:p>
    <w:p w14:paraId="2F405965" w14:textId="2BF50C13" w:rsidR="00A0688F" w:rsidRPr="00A348F6" w:rsidRDefault="000D00F9" w:rsidP="00A348F6">
      <w:pPr>
        <w:autoSpaceDE w:val="0"/>
        <w:autoSpaceDN w:val="0"/>
        <w:adjustRightInd w:val="0"/>
        <w:spacing w:before="60" w:after="60"/>
        <w:ind w:firstLine="720"/>
        <w:jc w:val="both"/>
        <w:rPr>
          <w:rFonts w:ascii="Times New Roman" w:hAnsi="Times New Roman" w:cs="Times New Roman"/>
          <w:sz w:val="28"/>
          <w:szCs w:val="28"/>
        </w:rPr>
      </w:pPr>
      <w:r w:rsidRPr="00511386">
        <w:rPr>
          <w:rFonts w:ascii="Times New Roman" w:hAnsi="Times New Roman" w:cs="Times New Roman"/>
          <w:sz w:val="28"/>
          <w:szCs w:val="28"/>
        </w:rPr>
        <w:t>Dự thảo Nghị quyết áp dụng chính sách không phân biệt dân tộc; mọi tổ chức, cá nhân, chuyên gia đáp ứng tiêu chí đều được thụ hưởng chính sách hỗ trợ. Nội dung phù hợp chủ trương đoàn kết, bình đẳng dân tộc, góp phần phát triển bền vững chung của Thành phố.</w:t>
      </w:r>
    </w:p>
    <w:p w14:paraId="1EC35683" w14:textId="174BADC2" w:rsidR="00A4308D" w:rsidRPr="00511386" w:rsidRDefault="00CB05E1" w:rsidP="00A348F6">
      <w:pPr>
        <w:autoSpaceDE w:val="0"/>
        <w:autoSpaceDN w:val="0"/>
        <w:adjustRightInd w:val="0"/>
        <w:spacing w:before="60" w:after="60"/>
        <w:ind w:firstLine="720"/>
        <w:jc w:val="both"/>
        <w:rPr>
          <w:rFonts w:ascii="Times New Roman" w:hAnsi="Times New Roman" w:cs="Times New Roman"/>
          <w:b/>
          <w:bCs/>
          <w:iCs/>
          <w:sz w:val="28"/>
          <w:szCs w:val="28"/>
        </w:rPr>
      </w:pPr>
      <w:r w:rsidRPr="00511386">
        <w:rPr>
          <w:rFonts w:ascii="Times New Roman" w:hAnsi="Times New Roman" w:cs="Times New Roman"/>
          <w:b/>
          <w:bCs/>
          <w:sz w:val="28"/>
          <w:szCs w:val="28"/>
        </w:rPr>
        <w:t>III. PHỤ LỤC</w:t>
      </w:r>
      <w:r w:rsidR="005E52E2" w:rsidRPr="00511386">
        <w:rPr>
          <w:rFonts w:ascii="Times New Roman" w:hAnsi="Times New Roman" w:cs="Times New Roman"/>
          <w:b/>
          <w:bCs/>
          <w:sz w:val="28"/>
          <w:szCs w:val="28"/>
          <w:lang w:val="en-US"/>
        </w:rPr>
        <w:t xml:space="preserve">: </w:t>
      </w:r>
      <w:r w:rsidR="005E52E2" w:rsidRPr="00511386">
        <w:rPr>
          <w:rFonts w:ascii="Times New Roman" w:hAnsi="Times New Roman" w:cs="Times New Roman"/>
          <w:sz w:val="28"/>
          <w:szCs w:val="28"/>
          <w:lang w:val="en-US"/>
        </w:rPr>
        <w:t>không có</w:t>
      </w:r>
    </w:p>
    <w:sectPr w:rsidR="00A4308D" w:rsidRPr="00511386" w:rsidSect="001A1C3F">
      <w:headerReference w:type="default" r:id="rId8"/>
      <w:pgSz w:w="11907" w:h="16840" w:code="9"/>
      <w:pgMar w:top="1134" w:right="1134" w:bottom="1134" w:left="1701"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CECE3" w14:textId="77777777" w:rsidR="00CD1C59" w:rsidRDefault="00CD1C59" w:rsidP="00B73597">
      <w:r>
        <w:separator/>
      </w:r>
    </w:p>
  </w:endnote>
  <w:endnote w:type="continuationSeparator" w:id="0">
    <w:p w14:paraId="370EC092" w14:textId="77777777" w:rsidR="00CD1C59" w:rsidRDefault="00CD1C59" w:rsidP="00B7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A3"/>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55425" w14:textId="77777777" w:rsidR="00CD1C59" w:rsidRDefault="00CD1C59" w:rsidP="00B73597">
      <w:r>
        <w:separator/>
      </w:r>
    </w:p>
  </w:footnote>
  <w:footnote w:type="continuationSeparator" w:id="0">
    <w:p w14:paraId="41C5AA96" w14:textId="77777777" w:rsidR="00CD1C59" w:rsidRDefault="00CD1C59" w:rsidP="00B73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30084"/>
      <w:docPartObj>
        <w:docPartGallery w:val="Page Numbers (Top of Page)"/>
        <w:docPartUnique/>
      </w:docPartObj>
    </w:sdtPr>
    <w:sdtEndPr>
      <w:rPr>
        <w:rFonts w:ascii="Times New Roman" w:hAnsi="Times New Roman" w:cs="Times New Roman"/>
        <w:noProof/>
        <w:sz w:val="24"/>
        <w:szCs w:val="24"/>
      </w:rPr>
    </w:sdtEndPr>
    <w:sdtContent>
      <w:p w14:paraId="38FFCC0B" w14:textId="721C2010" w:rsidR="00DC03B7" w:rsidRPr="00612610" w:rsidRDefault="00D169E4" w:rsidP="00DC03B7">
        <w:pPr>
          <w:pStyle w:val="Header"/>
          <w:jc w:val="center"/>
          <w:rPr>
            <w:rFonts w:ascii="Times New Roman" w:hAnsi="Times New Roman" w:cs="Times New Roman"/>
            <w:sz w:val="24"/>
            <w:szCs w:val="24"/>
          </w:rPr>
        </w:pPr>
        <w:r w:rsidRPr="00612610">
          <w:rPr>
            <w:rFonts w:ascii="Times New Roman" w:hAnsi="Times New Roman" w:cs="Times New Roman"/>
            <w:sz w:val="24"/>
            <w:szCs w:val="24"/>
          </w:rPr>
          <w:fldChar w:fldCharType="begin"/>
        </w:r>
        <w:r w:rsidR="00DC03B7" w:rsidRPr="00612610">
          <w:rPr>
            <w:rFonts w:ascii="Times New Roman" w:hAnsi="Times New Roman" w:cs="Times New Roman"/>
            <w:sz w:val="24"/>
            <w:szCs w:val="24"/>
          </w:rPr>
          <w:instrText xml:space="preserve"> PAGE   \* MERGEFORMAT </w:instrText>
        </w:r>
        <w:r w:rsidRPr="00612610">
          <w:rPr>
            <w:rFonts w:ascii="Times New Roman" w:hAnsi="Times New Roman" w:cs="Times New Roman"/>
            <w:sz w:val="24"/>
            <w:szCs w:val="24"/>
          </w:rPr>
          <w:fldChar w:fldCharType="separate"/>
        </w:r>
        <w:r w:rsidR="00A348F6">
          <w:rPr>
            <w:rFonts w:ascii="Times New Roman" w:hAnsi="Times New Roman" w:cs="Times New Roman"/>
            <w:noProof/>
            <w:sz w:val="24"/>
            <w:szCs w:val="24"/>
          </w:rPr>
          <w:t>5</w:t>
        </w:r>
        <w:r w:rsidRPr="00612610">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15C61"/>
    <w:multiLevelType w:val="hybridMultilevel"/>
    <w:tmpl w:val="0A4684F2"/>
    <w:lvl w:ilvl="0" w:tplc="EF2639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472426"/>
    <w:multiLevelType w:val="hybridMultilevel"/>
    <w:tmpl w:val="CBA4DB2A"/>
    <w:lvl w:ilvl="0" w:tplc="85C68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8D"/>
    <w:rsid w:val="000761B1"/>
    <w:rsid w:val="000C6ABE"/>
    <w:rsid w:val="000D00F9"/>
    <w:rsid w:val="000E24D7"/>
    <w:rsid w:val="0010104B"/>
    <w:rsid w:val="001331D6"/>
    <w:rsid w:val="0013414E"/>
    <w:rsid w:val="00141762"/>
    <w:rsid w:val="001517E5"/>
    <w:rsid w:val="00191CB6"/>
    <w:rsid w:val="001A1C3F"/>
    <w:rsid w:val="001D5787"/>
    <w:rsid w:val="00256BE5"/>
    <w:rsid w:val="00271C8F"/>
    <w:rsid w:val="00272B18"/>
    <w:rsid w:val="00287477"/>
    <w:rsid w:val="002B3966"/>
    <w:rsid w:val="002E2D9E"/>
    <w:rsid w:val="00337719"/>
    <w:rsid w:val="00353AE6"/>
    <w:rsid w:val="00356FF6"/>
    <w:rsid w:val="003841C6"/>
    <w:rsid w:val="003F42DB"/>
    <w:rsid w:val="00411C19"/>
    <w:rsid w:val="00424002"/>
    <w:rsid w:val="0042481A"/>
    <w:rsid w:val="004743C9"/>
    <w:rsid w:val="00481ABB"/>
    <w:rsid w:val="00483406"/>
    <w:rsid w:val="004D5E75"/>
    <w:rsid w:val="004D6A90"/>
    <w:rsid w:val="00511386"/>
    <w:rsid w:val="00543D0F"/>
    <w:rsid w:val="00560B98"/>
    <w:rsid w:val="00566BE6"/>
    <w:rsid w:val="00572382"/>
    <w:rsid w:val="005A1CCF"/>
    <w:rsid w:val="005E52E2"/>
    <w:rsid w:val="00602FA9"/>
    <w:rsid w:val="00612610"/>
    <w:rsid w:val="006219A7"/>
    <w:rsid w:val="00627D3C"/>
    <w:rsid w:val="00671A21"/>
    <w:rsid w:val="006825BA"/>
    <w:rsid w:val="00684D5D"/>
    <w:rsid w:val="00686462"/>
    <w:rsid w:val="0068756C"/>
    <w:rsid w:val="00691287"/>
    <w:rsid w:val="006A62E8"/>
    <w:rsid w:val="006D2A5B"/>
    <w:rsid w:val="007248DF"/>
    <w:rsid w:val="007261A4"/>
    <w:rsid w:val="0072709B"/>
    <w:rsid w:val="00757C72"/>
    <w:rsid w:val="00771AF3"/>
    <w:rsid w:val="007A540C"/>
    <w:rsid w:val="007B62BF"/>
    <w:rsid w:val="007D47C3"/>
    <w:rsid w:val="00800FEF"/>
    <w:rsid w:val="00833A07"/>
    <w:rsid w:val="00854D77"/>
    <w:rsid w:val="0088688C"/>
    <w:rsid w:val="008C0167"/>
    <w:rsid w:val="008E2AA3"/>
    <w:rsid w:val="009025A9"/>
    <w:rsid w:val="00902994"/>
    <w:rsid w:val="009415F1"/>
    <w:rsid w:val="009460DF"/>
    <w:rsid w:val="009702D5"/>
    <w:rsid w:val="0097270E"/>
    <w:rsid w:val="00973107"/>
    <w:rsid w:val="009747C5"/>
    <w:rsid w:val="009856E8"/>
    <w:rsid w:val="00990FA8"/>
    <w:rsid w:val="009923B5"/>
    <w:rsid w:val="00992B9F"/>
    <w:rsid w:val="009A0807"/>
    <w:rsid w:val="009A179F"/>
    <w:rsid w:val="009C4C37"/>
    <w:rsid w:val="009C7182"/>
    <w:rsid w:val="00A0037E"/>
    <w:rsid w:val="00A06182"/>
    <w:rsid w:val="00A0688F"/>
    <w:rsid w:val="00A348F6"/>
    <w:rsid w:val="00A4308D"/>
    <w:rsid w:val="00A50537"/>
    <w:rsid w:val="00A62BA8"/>
    <w:rsid w:val="00A71CB7"/>
    <w:rsid w:val="00A811E5"/>
    <w:rsid w:val="00A85573"/>
    <w:rsid w:val="00AA035A"/>
    <w:rsid w:val="00AA672A"/>
    <w:rsid w:val="00B023FF"/>
    <w:rsid w:val="00B07345"/>
    <w:rsid w:val="00B36E7B"/>
    <w:rsid w:val="00B4674B"/>
    <w:rsid w:val="00B47BAF"/>
    <w:rsid w:val="00B62C66"/>
    <w:rsid w:val="00B73597"/>
    <w:rsid w:val="00C003C1"/>
    <w:rsid w:val="00C00E0C"/>
    <w:rsid w:val="00C129A9"/>
    <w:rsid w:val="00C715F7"/>
    <w:rsid w:val="00C94DAC"/>
    <w:rsid w:val="00CA00AD"/>
    <w:rsid w:val="00CB05E1"/>
    <w:rsid w:val="00CD1C59"/>
    <w:rsid w:val="00CE797A"/>
    <w:rsid w:val="00D10D89"/>
    <w:rsid w:val="00D169E4"/>
    <w:rsid w:val="00D458EA"/>
    <w:rsid w:val="00D67287"/>
    <w:rsid w:val="00D73D5E"/>
    <w:rsid w:val="00DC03B7"/>
    <w:rsid w:val="00DE7E8A"/>
    <w:rsid w:val="00E161A0"/>
    <w:rsid w:val="00E56705"/>
    <w:rsid w:val="00E67CA0"/>
    <w:rsid w:val="00E77E81"/>
    <w:rsid w:val="00EB40CA"/>
    <w:rsid w:val="00ED1BDC"/>
    <w:rsid w:val="00ED4E4B"/>
    <w:rsid w:val="00F052FF"/>
    <w:rsid w:val="00F2775F"/>
    <w:rsid w:val="00F75189"/>
    <w:rsid w:val="00F8220F"/>
    <w:rsid w:val="00F94BFF"/>
    <w:rsid w:val="00FB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0636"/>
  <w15:docId w15:val="{DFC3209D-E4BC-49FA-AF05-88532620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08D"/>
    <w:pPr>
      <w:spacing w:after="0" w:line="240" w:lineRule="auto"/>
    </w:pPr>
    <w:rPr>
      <w:rFonts w:ascii="Arial" w:eastAsia="Times New Roman" w:hAnsi="Arial" w:cs="Arial"/>
      <w:kern w:val="0"/>
      <w:sz w:val="20"/>
      <w:szCs w:val="20"/>
      <w:lang w:val="vi-VN"/>
    </w:rPr>
  </w:style>
  <w:style w:type="paragraph" w:styleId="Heading1">
    <w:name w:val="heading 1"/>
    <w:basedOn w:val="Normal"/>
    <w:next w:val="Normal"/>
    <w:link w:val="Heading1Char"/>
    <w:uiPriority w:val="9"/>
    <w:qFormat/>
    <w:rsid w:val="00A430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A430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A430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A430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rPr>
  </w:style>
  <w:style w:type="paragraph" w:styleId="Heading5">
    <w:name w:val="heading 5"/>
    <w:basedOn w:val="Normal"/>
    <w:next w:val="Normal"/>
    <w:link w:val="Heading5Char"/>
    <w:uiPriority w:val="9"/>
    <w:semiHidden/>
    <w:unhideWhenUsed/>
    <w:qFormat/>
    <w:rsid w:val="00A430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rPr>
  </w:style>
  <w:style w:type="paragraph" w:styleId="Heading6">
    <w:name w:val="heading 6"/>
    <w:basedOn w:val="Normal"/>
    <w:next w:val="Normal"/>
    <w:link w:val="Heading6Char"/>
    <w:uiPriority w:val="9"/>
    <w:semiHidden/>
    <w:unhideWhenUsed/>
    <w:qFormat/>
    <w:rsid w:val="00A4308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rPr>
  </w:style>
  <w:style w:type="paragraph" w:styleId="Heading7">
    <w:name w:val="heading 7"/>
    <w:basedOn w:val="Normal"/>
    <w:next w:val="Normal"/>
    <w:link w:val="Heading7Char"/>
    <w:uiPriority w:val="9"/>
    <w:semiHidden/>
    <w:unhideWhenUsed/>
    <w:qFormat/>
    <w:rsid w:val="00A4308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rPr>
  </w:style>
  <w:style w:type="paragraph" w:styleId="Heading8">
    <w:name w:val="heading 8"/>
    <w:basedOn w:val="Normal"/>
    <w:next w:val="Normal"/>
    <w:link w:val="Heading8Char"/>
    <w:uiPriority w:val="9"/>
    <w:semiHidden/>
    <w:unhideWhenUsed/>
    <w:qFormat/>
    <w:rsid w:val="00A4308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rPr>
  </w:style>
  <w:style w:type="paragraph" w:styleId="Heading9">
    <w:name w:val="heading 9"/>
    <w:basedOn w:val="Normal"/>
    <w:next w:val="Normal"/>
    <w:link w:val="Heading9Char"/>
    <w:uiPriority w:val="9"/>
    <w:semiHidden/>
    <w:unhideWhenUsed/>
    <w:qFormat/>
    <w:rsid w:val="00A4308D"/>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8D"/>
    <w:rPr>
      <w:rFonts w:eastAsiaTheme="majorEastAsia" w:cstheme="majorBidi"/>
      <w:color w:val="272727" w:themeColor="text1" w:themeTint="D8"/>
    </w:rPr>
  </w:style>
  <w:style w:type="paragraph" w:styleId="Title">
    <w:name w:val="Title"/>
    <w:basedOn w:val="Normal"/>
    <w:next w:val="Normal"/>
    <w:link w:val="TitleChar"/>
    <w:uiPriority w:val="10"/>
    <w:qFormat/>
    <w:rsid w:val="00A4308D"/>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43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SubtitleChar">
    <w:name w:val="Subtitle Char"/>
    <w:basedOn w:val="DefaultParagraphFont"/>
    <w:link w:val="Subtitle"/>
    <w:uiPriority w:val="11"/>
    <w:rsid w:val="00A43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8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rPr>
  </w:style>
  <w:style w:type="character" w:customStyle="1" w:styleId="QuoteChar">
    <w:name w:val="Quote Char"/>
    <w:basedOn w:val="DefaultParagraphFont"/>
    <w:link w:val="Quote"/>
    <w:uiPriority w:val="29"/>
    <w:rsid w:val="00A4308D"/>
    <w:rPr>
      <w:i/>
      <w:iCs/>
      <w:color w:val="404040" w:themeColor="text1" w:themeTint="BF"/>
    </w:rPr>
  </w:style>
  <w:style w:type="paragraph" w:styleId="ListParagraph">
    <w:name w:val="List Paragraph"/>
    <w:basedOn w:val="Normal"/>
    <w:uiPriority w:val="34"/>
    <w:qFormat/>
    <w:rsid w:val="00A4308D"/>
    <w:pPr>
      <w:spacing w:after="160" w:line="278" w:lineRule="auto"/>
      <w:ind w:left="720"/>
      <w:contextualSpacing/>
    </w:pPr>
    <w:rPr>
      <w:rFonts w:asciiTheme="minorHAnsi" w:eastAsiaTheme="minorHAnsi" w:hAnsiTheme="minorHAnsi" w:cstheme="minorBidi"/>
      <w:kern w:val="2"/>
      <w:sz w:val="24"/>
      <w:szCs w:val="24"/>
      <w:lang w:val="en-US"/>
    </w:rPr>
  </w:style>
  <w:style w:type="character" w:styleId="IntenseEmphasis">
    <w:name w:val="Intense Emphasis"/>
    <w:basedOn w:val="DefaultParagraphFont"/>
    <w:uiPriority w:val="21"/>
    <w:qFormat/>
    <w:rsid w:val="00A4308D"/>
    <w:rPr>
      <w:i/>
      <w:iCs/>
      <w:color w:val="0F4761" w:themeColor="accent1" w:themeShade="BF"/>
    </w:rPr>
  </w:style>
  <w:style w:type="paragraph" w:styleId="IntenseQuote">
    <w:name w:val="Intense Quote"/>
    <w:basedOn w:val="Normal"/>
    <w:next w:val="Normal"/>
    <w:link w:val="IntenseQuoteChar"/>
    <w:uiPriority w:val="30"/>
    <w:qFormat/>
    <w:rsid w:val="00A430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rPr>
  </w:style>
  <w:style w:type="character" w:customStyle="1" w:styleId="IntenseQuoteChar">
    <w:name w:val="Intense Quote Char"/>
    <w:basedOn w:val="DefaultParagraphFont"/>
    <w:link w:val="IntenseQuote"/>
    <w:uiPriority w:val="30"/>
    <w:rsid w:val="00A4308D"/>
    <w:rPr>
      <w:i/>
      <w:iCs/>
      <w:color w:val="0F4761" w:themeColor="accent1" w:themeShade="BF"/>
    </w:rPr>
  </w:style>
  <w:style w:type="character" w:styleId="IntenseReference">
    <w:name w:val="Intense Reference"/>
    <w:basedOn w:val="DefaultParagraphFont"/>
    <w:uiPriority w:val="32"/>
    <w:qFormat/>
    <w:rsid w:val="00A4308D"/>
    <w:rPr>
      <w:b/>
      <w:bCs/>
      <w:smallCaps/>
      <w:color w:val="0F4761" w:themeColor="accent1" w:themeShade="BF"/>
      <w:spacing w:val="5"/>
    </w:rPr>
  </w:style>
  <w:style w:type="paragraph" w:customStyle="1" w:styleId="Char">
    <w:name w:val="Char"/>
    <w:basedOn w:val="Normal"/>
    <w:autoRedefine/>
    <w:rsid w:val="00A4308D"/>
    <w:pPr>
      <w:spacing w:after="160" w:line="240" w:lineRule="exact"/>
    </w:pPr>
    <w:rPr>
      <w:rFonts w:ascii="Verdana" w:hAnsi="Verdana" w:cs="Verdana"/>
      <w:lang w:val="en-US"/>
    </w:rPr>
  </w:style>
  <w:style w:type="character" w:customStyle="1" w:styleId="Other">
    <w:name w:val="Other_"/>
    <w:link w:val="Other0"/>
    <w:rsid w:val="00A4308D"/>
    <w:rPr>
      <w:sz w:val="26"/>
      <w:szCs w:val="26"/>
      <w:shd w:val="clear" w:color="auto" w:fill="FFFFFF"/>
    </w:rPr>
  </w:style>
  <w:style w:type="paragraph" w:customStyle="1" w:styleId="Other0">
    <w:name w:val="Other"/>
    <w:basedOn w:val="Normal"/>
    <w:link w:val="Other"/>
    <w:rsid w:val="00A4308D"/>
    <w:pPr>
      <w:widowControl w:val="0"/>
      <w:shd w:val="clear" w:color="auto" w:fill="FFFFFF"/>
      <w:spacing w:after="200" w:line="262" w:lineRule="auto"/>
      <w:ind w:firstLine="400"/>
    </w:pPr>
    <w:rPr>
      <w:rFonts w:asciiTheme="minorHAnsi" w:eastAsiaTheme="minorHAnsi" w:hAnsiTheme="minorHAnsi" w:cstheme="minorBidi"/>
      <w:kern w:val="2"/>
      <w:sz w:val="26"/>
      <w:szCs w:val="26"/>
      <w:lang w:val="en-US"/>
    </w:rPr>
  </w:style>
  <w:style w:type="table" w:styleId="TableGrid">
    <w:name w:val="Table Grid"/>
    <w:basedOn w:val="TableNormal"/>
    <w:uiPriority w:val="39"/>
    <w:rsid w:val="00A4308D"/>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A4308D"/>
    <w:rPr>
      <w:shd w:val="clear" w:color="auto" w:fill="FFFFFF"/>
    </w:rPr>
  </w:style>
  <w:style w:type="paragraph" w:customStyle="1" w:styleId="Bodytext20">
    <w:name w:val="Body text (2)"/>
    <w:basedOn w:val="Normal"/>
    <w:link w:val="Bodytext2"/>
    <w:rsid w:val="00A4308D"/>
    <w:pPr>
      <w:widowControl w:val="0"/>
      <w:shd w:val="clear" w:color="auto" w:fill="FFFFFF"/>
    </w:pPr>
    <w:rPr>
      <w:rFonts w:asciiTheme="minorHAnsi" w:eastAsiaTheme="minorHAnsi" w:hAnsiTheme="minorHAnsi" w:cstheme="minorBidi"/>
      <w:kern w:val="2"/>
      <w:sz w:val="24"/>
      <w:szCs w:val="24"/>
      <w:lang w:val="en-US"/>
    </w:rPr>
  </w:style>
  <w:style w:type="paragraph" w:customStyle="1" w:styleId="Char3">
    <w:name w:val="Char3"/>
    <w:basedOn w:val="Normal"/>
    <w:autoRedefine/>
    <w:rsid w:val="000761B1"/>
    <w:pPr>
      <w:spacing w:after="160" w:line="240" w:lineRule="exact"/>
    </w:pPr>
    <w:rPr>
      <w:rFonts w:ascii="Verdana" w:hAnsi="Verdana" w:cs="Verdana"/>
      <w:lang w:val="en-US"/>
    </w:rPr>
  </w:style>
  <w:style w:type="paragraph" w:customStyle="1" w:styleId="Char2">
    <w:name w:val="Char2"/>
    <w:basedOn w:val="Normal"/>
    <w:autoRedefine/>
    <w:rsid w:val="00CB05E1"/>
    <w:pPr>
      <w:spacing w:after="160" w:line="240" w:lineRule="exact"/>
    </w:pPr>
    <w:rPr>
      <w:rFonts w:ascii="Verdana" w:hAnsi="Verdana" w:cs="Verdana"/>
      <w:lang w:val="en-US"/>
    </w:rPr>
  </w:style>
  <w:style w:type="character" w:styleId="Hyperlink">
    <w:name w:val="Hyperlink"/>
    <w:uiPriority w:val="99"/>
    <w:unhideWhenUsed/>
    <w:rsid w:val="00992B9F"/>
    <w:rPr>
      <w:color w:val="0563C1"/>
      <w:u w:val="single"/>
    </w:rPr>
  </w:style>
  <w:style w:type="paragraph" w:styleId="FootnoteText">
    <w:name w:val="footnote text"/>
    <w:basedOn w:val="Normal"/>
    <w:link w:val="FootnoteTextChar"/>
    <w:uiPriority w:val="99"/>
    <w:semiHidden/>
    <w:unhideWhenUsed/>
    <w:rsid w:val="00B73597"/>
  </w:style>
  <w:style w:type="character" w:customStyle="1" w:styleId="FootnoteTextChar">
    <w:name w:val="Footnote Text Char"/>
    <w:basedOn w:val="DefaultParagraphFont"/>
    <w:link w:val="FootnoteText"/>
    <w:uiPriority w:val="99"/>
    <w:semiHidden/>
    <w:rsid w:val="00B73597"/>
    <w:rPr>
      <w:rFonts w:ascii="Arial" w:eastAsia="Times New Roman" w:hAnsi="Arial" w:cs="Arial"/>
      <w:kern w:val="0"/>
      <w:sz w:val="20"/>
      <w:szCs w:val="20"/>
      <w:lang w:val="vi-VN"/>
    </w:rPr>
  </w:style>
  <w:style w:type="character" w:styleId="FootnoteReference">
    <w:name w:val="footnote reference"/>
    <w:basedOn w:val="DefaultParagraphFont"/>
    <w:uiPriority w:val="99"/>
    <w:semiHidden/>
    <w:unhideWhenUsed/>
    <w:rsid w:val="00B73597"/>
    <w:rPr>
      <w:vertAlign w:val="superscript"/>
    </w:rPr>
  </w:style>
  <w:style w:type="character" w:customStyle="1" w:styleId="UnresolvedMention1">
    <w:name w:val="Unresolved Mention1"/>
    <w:basedOn w:val="DefaultParagraphFont"/>
    <w:uiPriority w:val="99"/>
    <w:semiHidden/>
    <w:unhideWhenUsed/>
    <w:rsid w:val="003F42DB"/>
    <w:rPr>
      <w:color w:val="605E5C"/>
      <w:shd w:val="clear" w:color="auto" w:fill="E1DFDD"/>
    </w:rPr>
  </w:style>
  <w:style w:type="paragraph" w:styleId="Header">
    <w:name w:val="header"/>
    <w:basedOn w:val="Normal"/>
    <w:link w:val="HeaderChar"/>
    <w:uiPriority w:val="99"/>
    <w:unhideWhenUsed/>
    <w:rsid w:val="00DC03B7"/>
    <w:pPr>
      <w:tabs>
        <w:tab w:val="center" w:pos="4680"/>
        <w:tab w:val="right" w:pos="9360"/>
      </w:tabs>
    </w:pPr>
  </w:style>
  <w:style w:type="character" w:customStyle="1" w:styleId="HeaderChar">
    <w:name w:val="Header Char"/>
    <w:basedOn w:val="DefaultParagraphFont"/>
    <w:link w:val="Header"/>
    <w:uiPriority w:val="99"/>
    <w:rsid w:val="00DC03B7"/>
    <w:rPr>
      <w:rFonts w:ascii="Arial" w:eastAsia="Times New Roman" w:hAnsi="Arial" w:cs="Arial"/>
      <w:kern w:val="0"/>
      <w:sz w:val="20"/>
      <w:szCs w:val="20"/>
      <w:lang w:val="vi-VN"/>
    </w:rPr>
  </w:style>
  <w:style w:type="paragraph" w:styleId="Footer">
    <w:name w:val="footer"/>
    <w:basedOn w:val="Normal"/>
    <w:link w:val="FooterChar"/>
    <w:uiPriority w:val="99"/>
    <w:unhideWhenUsed/>
    <w:rsid w:val="00DC03B7"/>
    <w:pPr>
      <w:tabs>
        <w:tab w:val="center" w:pos="4680"/>
        <w:tab w:val="right" w:pos="9360"/>
      </w:tabs>
    </w:pPr>
  </w:style>
  <w:style w:type="character" w:customStyle="1" w:styleId="FooterChar">
    <w:name w:val="Footer Char"/>
    <w:basedOn w:val="DefaultParagraphFont"/>
    <w:link w:val="Footer"/>
    <w:uiPriority w:val="99"/>
    <w:rsid w:val="00DC03B7"/>
    <w:rPr>
      <w:rFonts w:ascii="Arial" w:eastAsia="Times New Roman" w:hAnsi="Arial" w:cs="Arial"/>
      <w:kern w:val="0"/>
      <w:sz w:val="20"/>
      <w:szCs w:val="20"/>
      <w:lang w:val="vi-VN"/>
    </w:rPr>
  </w:style>
  <w:style w:type="character" w:styleId="Strong">
    <w:name w:val="Strong"/>
    <w:basedOn w:val="DefaultParagraphFont"/>
    <w:uiPriority w:val="22"/>
    <w:qFormat/>
    <w:rsid w:val="00A0037E"/>
    <w:rPr>
      <w:b/>
      <w:bCs/>
    </w:rPr>
  </w:style>
  <w:style w:type="paragraph" w:customStyle="1" w:styleId="Char1">
    <w:name w:val="Char1"/>
    <w:basedOn w:val="Normal"/>
    <w:autoRedefine/>
    <w:rsid w:val="00D73D5E"/>
    <w:pPr>
      <w:spacing w:after="160" w:line="240" w:lineRule="exact"/>
    </w:pPr>
    <w:rPr>
      <w:rFonts w:ascii="Verdana" w:hAnsi="Verdana" w:cs="Verdana"/>
      <w:lang w:val="en-US"/>
    </w:rPr>
  </w:style>
  <w:style w:type="character" w:customStyle="1" w:styleId="UnresolvedMention2">
    <w:name w:val="Unresolved Mention2"/>
    <w:basedOn w:val="DefaultParagraphFont"/>
    <w:uiPriority w:val="99"/>
    <w:semiHidden/>
    <w:unhideWhenUsed/>
    <w:rsid w:val="008C0167"/>
    <w:rPr>
      <w:color w:val="605E5C"/>
      <w:shd w:val="clear" w:color="auto" w:fill="E1DFDD"/>
    </w:rPr>
  </w:style>
  <w:style w:type="paragraph" w:styleId="NormalWeb">
    <w:name w:val="Normal (Web)"/>
    <w:basedOn w:val="Normal"/>
    <w:uiPriority w:val="99"/>
    <w:unhideWhenUsed/>
    <w:rsid w:val="009A179F"/>
    <w:pPr>
      <w:spacing w:before="100" w:beforeAutospacing="1" w:after="100" w:afterAutospacing="1"/>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314">
      <w:bodyDiv w:val="1"/>
      <w:marLeft w:val="0"/>
      <w:marRight w:val="0"/>
      <w:marTop w:val="0"/>
      <w:marBottom w:val="0"/>
      <w:divBdr>
        <w:top w:val="none" w:sz="0" w:space="0" w:color="auto"/>
        <w:left w:val="none" w:sz="0" w:space="0" w:color="auto"/>
        <w:bottom w:val="none" w:sz="0" w:space="0" w:color="auto"/>
        <w:right w:val="none" w:sz="0" w:space="0" w:color="auto"/>
      </w:divBdr>
    </w:div>
    <w:div w:id="126972608">
      <w:bodyDiv w:val="1"/>
      <w:marLeft w:val="0"/>
      <w:marRight w:val="0"/>
      <w:marTop w:val="0"/>
      <w:marBottom w:val="0"/>
      <w:divBdr>
        <w:top w:val="none" w:sz="0" w:space="0" w:color="auto"/>
        <w:left w:val="none" w:sz="0" w:space="0" w:color="auto"/>
        <w:bottom w:val="none" w:sz="0" w:space="0" w:color="auto"/>
        <w:right w:val="none" w:sz="0" w:space="0" w:color="auto"/>
      </w:divBdr>
    </w:div>
    <w:div w:id="568612648">
      <w:bodyDiv w:val="1"/>
      <w:marLeft w:val="0"/>
      <w:marRight w:val="0"/>
      <w:marTop w:val="0"/>
      <w:marBottom w:val="0"/>
      <w:divBdr>
        <w:top w:val="none" w:sz="0" w:space="0" w:color="auto"/>
        <w:left w:val="none" w:sz="0" w:space="0" w:color="auto"/>
        <w:bottom w:val="none" w:sz="0" w:space="0" w:color="auto"/>
        <w:right w:val="none" w:sz="0" w:space="0" w:color="auto"/>
      </w:divBdr>
    </w:div>
    <w:div w:id="841318048">
      <w:bodyDiv w:val="1"/>
      <w:marLeft w:val="0"/>
      <w:marRight w:val="0"/>
      <w:marTop w:val="0"/>
      <w:marBottom w:val="0"/>
      <w:divBdr>
        <w:top w:val="none" w:sz="0" w:space="0" w:color="auto"/>
        <w:left w:val="none" w:sz="0" w:space="0" w:color="auto"/>
        <w:bottom w:val="none" w:sz="0" w:space="0" w:color="auto"/>
        <w:right w:val="none" w:sz="0" w:space="0" w:color="auto"/>
      </w:divBdr>
    </w:div>
    <w:div w:id="1183786175">
      <w:bodyDiv w:val="1"/>
      <w:marLeft w:val="0"/>
      <w:marRight w:val="0"/>
      <w:marTop w:val="0"/>
      <w:marBottom w:val="0"/>
      <w:divBdr>
        <w:top w:val="none" w:sz="0" w:space="0" w:color="auto"/>
        <w:left w:val="none" w:sz="0" w:space="0" w:color="auto"/>
        <w:bottom w:val="none" w:sz="0" w:space="0" w:color="auto"/>
        <w:right w:val="none" w:sz="0" w:space="0" w:color="auto"/>
      </w:divBdr>
    </w:div>
    <w:div w:id="1390886254">
      <w:bodyDiv w:val="1"/>
      <w:marLeft w:val="0"/>
      <w:marRight w:val="0"/>
      <w:marTop w:val="0"/>
      <w:marBottom w:val="0"/>
      <w:divBdr>
        <w:top w:val="none" w:sz="0" w:space="0" w:color="auto"/>
        <w:left w:val="none" w:sz="0" w:space="0" w:color="auto"/>
        <w:bottom w:val="none" w:sz="0" w:space="0" w:color="auto"/>
        <w:right w:val="none" w:sz="0" w:space="0" w:color="auto"/>
      </w:divBdr>
    </w:div>
    <w:div w:id="1454133789">
      <w:bodyDiv w:val="1"/>
      <w:marLeft w:val="0"/>
      <w:marRight w:val="0"/>
      <w:marTop w:val="0"/>
      <w:marBottom w:val="0"/>
      <w:divBdr>
        <w:top w:val="none" w:sz="0" w:space="0" w:color="auto"/>
        <w:left w:val="none" w:sz="0" w:space="0" w:color="auto"/>
        <w:bottom w:val="none" w:sz="0" w:space="0" w:color="auto"/>
        <w:right w:val="none" w:sz="0" w:space="0" w:color="auto"/>
      </w:divBdr>
    </w:div>
    <w:div w:id="1622833655">
      <w:bodyDiv w:val="1"/>
      <w:marLeft w:val="0"/>
      <w:marRight w:val="0"/>
      <w:marTop w:val="0"/>
      <w:marBottom w:val="0"/>
      <w:divBdr>
        <w:top w:val="none" w:sz="0" w:space="0" w:color="auto"/>
        <w:left w:val="none" w:sz="0" w:space="0" w:color="auto"/>
        <w:bottom w:val="none" w:sz="0" w:space="0" w:color="auto"/>
        <w:right w:val="none" w:sz="0" w:space="0" w:color="auto"/>
      </w:divBdr>
    </w:div>
    <w:div w:id="2011785346">
      <w:bodyDiv w:val="1"/>
      <w:marLeft w:val="0"/>
      <w:marRight w:val="0"/>
      <w:marTop w:val="0"/>
      <w:marBottom w:val="0"/>
      <w:divBdr>
        <w:top w:val="none" w:sz="0" w:space="0" w:color="auto"/>
        <w:left w:val="none" w:sz="0" w:space="0" w:color="auto"/>
        <w:bottom w:val="none" w:sz="0" w:space="0" w:color="auto"/>
        <w:right w:val="none" w:sz="0" w:space="0" w:color="auto"/>
      </w:divBdr>
    </w:div>
    <w:div w:id="207847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71F2-990E-4B82-AFAA-6D0A3896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Truc Cuong</cp:lastModifiedBy>
  <cp:revision>40</cp:revision>
  <cp:lastPrinted>2025-11-17T07:04:00Z</cp:lastPrinted>
  <dcterms:created xsi:type="dcterms:W3CDTF">2026-01-13T03:20:00Z</dcterms:created>
  <dcterms:modified xsi:type="dcterms:W3CDTF">2026-07-10T08:32:00Z</dcterms:modified>
</cp:coreProperties>
</file>