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5" w:type="dxa"/>
        <w:tblInd w:w="-34" w:type="dxa"/>
        <w:tblLayout w:type="fixed"/>
        <w:tblLook w:val="0000" w:firstRow="0" w:lastRow="0" w:firstColumn="0" w:lastColumn="0" w:noHBand="0" w:noVBand="0"/>
      </w:tblPr>
      <w:tblGrid>
        <w:gridCol w:w="4082"/>
        <w:gridCol w:w="5613"/>
      </w:tblGrid>
      <w:tr w:rsidR="008E1E13" w:rsidRPr="008E1E13" w14:paraId="3B516EEF" w14:textId="77777777" w:rsidTr="003A07AA">
        <w:trPr>
          <w:trHeight w:val="1432"/>
        </w:trPr>
        <w:tc>
          <w:tcPr>
            <w:tcW w:w="4082" w:type="dxa"/>
          </w:tcPr>
          <w:p w14:paraId="0EBDB9BE" w14:textId="77777777" w:rsidR="008E1E13" w:rsidRPr="008E1E13" w:rsidRDefault="008E1E13" w:rsidP="008E1E13">
            <w:pPr>
              <w:keepNext/>
              <w:tabs>
                <w:tab w:val="center" w:pos="5670"/>
              </w:tabs>
              <w:suppressAutoHyphens/>
              <w:spacing w:after="0" w:line="240" w:lineRule="auto"/>
              <w:ind w:right="-108"/>
              <w:jc w:val="center"/>
              <w:outlineLvl w:val="0"/>
              <w:rPr>
                <w:rFonts w:eastAsia="Times New Roman" w:cs="Times New Roman"/>
                <w:b/>
                <w:spacing w:val="-20"/>
                <w:sz w:val="26"/>
                <w:szCs w:val="26"/>
              </w:rPr>
            </w:pPr>
            <w:r w:rsidRPr="008E1E13">
              <w:rPr>
                <w:rFonts w:eastAsia="Times New Roman" w:cs="Times New Roman"/>
                <w:spacing w:val="-20"/>
                <w:sz w:val="26"/>
                <w:szCs w:val="26"/>
              </w:rPr>
              <w:t xml:space="preserve">ỦY BAN NHÂN DÂN </w:t>
            </w:r>
            <w:r w:rsidRPr="008E1E13">
              <w:rPr>
                <w:rFonts w:eastAsia="Times New Roman" w:cs="Times New Roman"/>
                <w:spacing w:val="-20"/>
                <w:sz w:val="26"/>
                <w:szCs w:val="26"/>
              </w:rPr>
              <w:br/>
              <w:t>THÀNH PHỐ HỒ CHÍ MINH</w:t>
            </w:r>
          </w:p>
          <w:p w14:paraId="1F8B706A" w14:textId="77777777" w:rsidR="008E1E13" w:rsidRPr="008E1E13" w:rsidRDefault="008E1E13" w:rsidP="008E1E13">
            <w:pPr>
              <w:spacing w:after="0" w:line="240" w:lineRule="auto"/>
              <w:ind w:left="-108" w:right="-108"/>
              <w:jc w:val="center"/>
              <w:rPr>
                <w:rFonts w:eastAsia="Times New Roman" w:cs="Times New Roman"/>
                <w:b/>
                <w:sz w:val="26"/>
                <w:szCs w:val="26"/>
                <w:lang w:eastAsia="ar-SA"/>
              </w:rPr>
            </w:pPr>
            <w:r w:rsidRPr="008E1E13">
              <w:rPr>
                <w:rFonts w:eastAsia="Times New Roman" w:cs="Times New Roman"/>
                <w:b/>
                <w:sz w:val="26"/>
                <w:szCs w:val="26"/>
                <w:lang w:eastAsia="ar-SA"/>
              </w:rPr>
              <w:t>SỞ KHOA HỌC VÀ CÔNG NGHỆ</w:t>
            </w:r>
          </w:p>
          <w:p w14:paraId="43644370" w14:textId="13FAAA25" w:rsidR="008E1E13" w:rsidRPr="008E1E13" w:rsidRDefault="008E1E13" w:rsidP="008E1E13">
            <w:pPr>
              <w:spacing w:after="0" w:line="240" w:lineRule="auto"/>
              <w:ind w:left="-108" w:right="-108"/>
              <w:jc w:val="center"/>
              <w:rPr>
                <w:rFonts w:eastAsia="Times New Roman" w:cs="Times New Roman"/>
                <w:b/>
                <w:sz w:val="12"/>
                <w:szCs w:val="12"/>
                <w:lang w:eastAsia="ar-SA"/>
              </w:rPr>
            </w:pPr>
            <w:r>
              <w:rPr>
                <w:rFonts w:eastAsia="Times New Roman" w:cs="Times New Roman"/>
                <w:b/>
                <w:noProof/>
                <w:sz w:val="12"/>
                <w:szCs w:val="12"/>
                <w:lang w:eastAsia="ar-SA"/>
              </w:rPr>
              <mc:AlternateContent>
                <mc:Choice Requires="wps">
                  <w:drawing>
                    <wp:anchor distT="0" distB="0" distL="114300" distR="114300" simplePos="0" relativeHeight="251660288" behindDoc="0" locked="0" layoutInCell="1" allowOverlap="1" wp14:anchorId="125E008C" wp14:editId="54482EF1">
                      <wp:simplePos x="0" y="0"/>
                      <wp:positionH relativeFrom="column">
                        <wp:posOffset>725805</wp:posOffset>
                      </wp:positionH>
                      <wp:positionV relativeFrom="paragraph">
                        <wp:posOffset>56515</wp:posOffset>
                      </wp:positionV>
                      <wp:extent cx="9588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588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41C00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15pt,4.45pt" to="132.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" strokecolor="black [3040]"/>
                  </w:pict>
                </mc:Fallback>
              </mc:AlternateContent>
            </w:r>
            <w:r w:rsidRPr="008E1E13">
              <w:rPr>
                <w:rFonts w:eastAsia="Times New Roman" w:cs="Times New Roman"/>
                <w:b/>
                <w:sz w:val="12"/>
                <w:szCs w:val="12"/>
                <w:lang w:eastAsia="ar-SA"/>
              </w:rPr>
              <w:t>_____________________</w:t>
            </w:r>
          </w:p>
          <w:p w14:paraId="787BEA9D" w14:textId="77777777" w:rsidR="008E1E13" w:rsidRPr="008E1E13" w:rsidRDefault="008E1E13" w:rsidP="008E1E13">
            <w:pPr>
              <w:keepNext/>
              <w:autoSpaceDE w:val="0"/>
              <w:autoSpaceDN w:val="0"/>
              <w:spacing w:before="240" w:after="0" w:line="240" w:lineRule="auto"/>
              <w:ind w:right="-108"/>
              <w:jc w:val="center"/>
              <w:outlineLvl w:val="4"/>
              <w:rPr>
                <w:rFonts w:eastAsia="Times New Roman" w:cs="Times New Roman"/>
                <w:szCs w:val="28"/>
                <w:lang w:val="en-GB"/>
              </w:rPr>
            </w:pPr>
            <w:r w:rsidRPr="008E1E13">
              <w:rPr>
                <w:rFonts w:eastAsia="Times New Roman" w:cs="Times New Roman"/>
                <w:sz w:val="26"/>
                <w:szCs w:val="26"/>
                <w:lang w:val="en-GB"/>
              </w:rPr>
              <w:t>Số:              /BC-SKHCN</w:t>
            </w:r>
          </w:p>
        </w:tc>
        <w:tc>
          <w:tcPr>
            <w:tcW w:w="5613" w:type="dxa"/>
          </w:tcPr>
          <w:p w14:paraId="44E47B73" w14:textId="77777777" w:rsidR="008E1E13" w:rsidRPr="008E1E13" w:rsidRDefault="008E1E13" w:rsidP="008E1E13">
            <w:pPr>
              <w:spacing w:after="0" w:line="240" w:lineRule="auto"/>
              <w:ind w:left="-108" w:right="-137"/>
              <w:jc w:val="center"/>
              <w:rPr>
                <w:rFonts w:eastAsia="Times New Roman" w:cs="Times New Roman"/>
                <w:b/>
                <w:sz w:val="26"/>
                <w:szCs w:val="26"/>
              </w:rPr>
            </w:pPr>
            <w:r w:rsidRPr="008E1E13">
              <w:rPr>
                <w:rFonts w:eastAsia="Times New Roman" w:cs="Times New Roman"/>
                <w:b/>
                <w:sz w:val="26"/>
                <w:szCs w:val="26"/>
              </w:rPr>
              <w:t>CỘNG HÒA XÃ HỘI CHỦ NGHĨAVIỆT NAM</w:t>
            </w:r>
          </w:p>
          <w:p w14:paraId="0C60D2B5" w14:textId="77777777" w:rsidR="008E1E13" w:rsidRPr="008E1E13" w:rsidRDefault="008E1E13" w:rsidP="008E1E13">
            <w:pPr>
              <w:keepNext/>
              <w:spacing w:after="0" w:line="240" w:lineRule="auto"/>
              <w:ind w:left="-108" w:right="-137"/>
              <w:jc w:val="center"/>
              <w:outlineLvl w:val="3"/>
              <w:rPr>
                <w:rFonts w:eastAsia="Times New Roman" w:cs="Times New Roman"/>
                <w:b/>
                <w:szCs w:val="28"/>
              </w:rPr>
            </w:pPr>
            <w:r w:rsidRPr="008E1E13">
              <w:rPr>
                <w:rFonts w:eastAsia="Times New Roman" w:cs="Times New Roman"/>
                <w:b/>
                <w:szCs w:val="28"/>
              </w:rPr>
              <w:t>Độc lập - Tự do - Hạnh phúc</w:t>
            </w:r>
          </w:p>
          <w:p w14:paraId="79801AC1" w14:textId="77777777" w:rsidR="008E1E13" w:rsidRPr="008E1E13" w:rsidRDefault="008E1E13" w:rsidP="008E1E13">
            <w:pPr>
              <w:spacing w:after="0" w:line="240" w:lineRule="auto"/>
              <w:ind w:left="-108" w:right="-137"/>
              <w:jc w:val="center"/>
              <w:rPr>
                <w:rFonts w:eastAsia="Times New Roman" w:cs="Times New Roman"/>
                <w:sz w:val="12"/>
                <w:szCs w:val="12"/>
              </w:rPr>
            </w:pPr>
            <w:r w:rsidRPr="008E1E13">
              <w:rPr>
                <w:rFonts w:eastAsia="Times New Roman" w:cs="Times New Roman"/>
                <w:sz w:val="12"/>
                <w:szCs w:val="12"/>
              </w:rPr>
              <w:t>_________________________________________________________</w:t>
            </w:r>
          </w:p>
          <w:p w14:paraId="428F5660" w14:textId="77777777" w:rsidR="008E1E13" w:rsidRPr="008E1E13" w:rsidRDefault="008E1E13" w:rsidP="008E1E13">
            <w:pPr>
              <w:keepNext/>
              <w:spacing w:after="0" w:line="240" w:lineRule="auto"/>
              <w:ind w:left="-108" w:right="-137"/>
              <w:jc w:val="center"/>
              <w:outlineLvl w:val="3"/>
              <w:rPr>
                <w:rFonts w:eastAsia="Times New Roman" w:cs="Times New Roman"/>
                <w:i/>
                <w:noProof/>
                <w:sz w:val="26"/>
                <w:szCs w:val="26"/>
              </w:rPr>
            </w:pPr>
          </w:p>
          <w:p w14:paraId="0FF168E2" w14:textId="77777777" w:rsidR="008E1E13" w:rsidRPr="008E1E13" w:rsidRDefault="008E1E13" w:rsidP="008E1E13">
            <w:pPr>
              <w:keepNext/>
              <w:spacing w:before="240" w:after="0" w:line="240" w:lineRule="auto"/>
              <w:ind w:left="-108" w:right="-25"/>
              <w:jc w:val="right"/>
              <w:outlineLvl w:val="3"/>
              <w:rPr>
                <w:rFonts w:eastAsia="Times New Roman" w:cs="Times New Roman"/>
                <w:i/>
                <w:spacing w:val="-20"/>
                <w:sz w:val="26"/>
                <w:szCs w:val="26"/>
              </w:rPr>
            </w:pPr>
            <w:r w:rsidRPr="008E1E13">
              <w:rPr>
                <w:rFonts w:eastAsia="Times New Roman" w:cs="Times New Roman"/>
                <w:i/>
                <w:noProof/>
                <w:sz w:val="26"/>
                <w:szCs w:val="26"/>
              </w:rPr>
              <w:t>Thành phố</w:t>
            </w:r>
            <w:r w:rsidRPr="008E1E13">
              <w:rPr>
                <w:rFonts w:eastAsia="Times New Roman" w:cs="Times New Roman"/>
                <w:i/>
                <w:sz w:val="26"/>
                <w:szCs w:val="26"/>
              </w:rPr>
              <w:t xml:space="preserve"> Hồ Chí Minh, ngày     tháng 8 năm 2026</w:t>
            </w:r>
          </w:p>
        </w:tc>
      </w:tr>
    </w:tbl>
    <w:p w14:paraId="3E198F94" w14:textId="77777777" w:rsidR="008E1E13" w:rsidRPr="008E1E13" w:rsidRDefault="008E1E13" w:rsidP="008E1E13">
      <w:pPr>
        <w:spacing w:after="0" w:line="240" w:lineRule="auto"/>
        <w:jc w:val="center"/>
        <w:rPr>
          <w:rFonts w:eastAsia="Times New Roman" w:cs="Times New Roman"/>
          <w:b/>
          <w:bCs/>
          <w:szCs w:val="28"/>
          <w:lang w:val="vi-VN"/>
        </w:rPr>
      </w:pPr>
      <w:r w:rsidRPr="008E1E13">
        <w:rPr>
          <w:rFonts w:eastAsia="Times New Roman" w:cs="Times New Roman"/>
          <w:noProof/>
          <w:szCs w:val="20"/>
        </w:rPr>
        <mc:AlternateContent>
          <mc:Choice Requires="wps">
            <w:drawing>
              <wp:anchor distT="0" distB="0" distL="114300" distR="114300" simplePos="0" relativeHeight="251659264" behindDoc="0" locked="0" layoutInCell="1" allowOverlap="1" wp14:anchorId="7DB0E547" wp14:editId="0658C0C5">
                <wp:simplePos x="0" y="0"/>
                <wp:positionH relativeFrom="column">
                  <wp:posOffset>318820</wp:posOffset>
                </wp:positionH>
                <wp:positionV relativeFrom="paragraph">
                  <wp:posOffset>25400</wp:posOffset>
                </wp:positionV>
                <wp:extent cx="1009650" cy="2908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0830"/>
                        </a:xfrm>
                        <a:prstGeom prst="rect">
                          <a:avLst/>
                        </a:prstGeom>
                        <a:solidFill>
                          <a:srgbClr val="FFFFFF"/>
                        </a:solidFill>
                        <a:ln w="9525">
                          <a:solidFill>
                            <a:srgbClr val="000000"/>
                          </a:solidFill>
                          <a:miter lim="800000"/>
                          <a:headEnd/>
                          <a:tailEnd/>
                        </a:ln>
                      </wps:spPr>
                      <wps:txbx>
                        <w:txbxContent>
                          <w:p w14:paraId="132BB4A4" w14:textId="77777777" w:rsidR="008E1E13" w:rsidRPr="00DD7F66" w:rsidRDefault="008E1E13" w:rsidP="008E1E13">
                            <w:pPr>
                              <w:jc w:val="center"/>
                              <w:rPr>
                                <w:b/>
                                <w:sz w:val="26"/>
                                <w:szCs w:val="26"/>
                              </w:rPr>
                            </w:pPr>
                            <w:r w:rsidRPr="00EE7048">
                              <w:rPr>
                                <w:b/>
                                <w:sz w:val="26"/>
                                <w:szCs w:val="26"/>
                              </w:rPr>
                              <w:t>D</w:t>
                            </w:r>
                            <w:r w:rsidRPr="00DD7F66">
                              <w:rPr>
                                <w:b/>
                                <w:sz w:val="26"/>
                                <w:szCs w:val="26"/>
                              </w:rPr>
                              <w:t>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0E547" id="_x0000_t202" coordsize="21600,21600" o:spt="202" path="m,l,21600r21600,l21600,xe">
                <v:stroke joinstyle="miter"/>
                <v:path gradientshapeok="t" o:connecttype="rect"/>
              </v:shapetype>
              <v:shape id="Text Box 2" o:spid="_x0000_s1026" type="#_x0000_t202" style="position:absolute;left:0;text-align:left;margin-left:25.1pt;margin-top:2pt;width:79.5pt;height:22.9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">
                <v:textbox style="mso-fit-shape-to-text:t">
                  <w:txbxContent>
                    <w:p w14:paraId="132BB4A4" w14:textId="77777777" w:rsidR="008E1E13" w:rsidRPr="00DD7F66" w:rsidRDefault="008E1E13" w:rsidP="008E1E13">
                      <w:pPr>
                        <w:jc w:val="center"/>
                        <w:rPr>
                          <w:b/>
                          <w:sz w:val="26"/>
                          <w:szCs w:val="26"/>
                        </w:rPr>
                      </w:pPr>
                      <w:r w:rsidRPr="00EE7048">
                        <w:rPr>
                          <w:b/>
                          <w:sz w:val="26"/>
                          <w:szCs w:val="26"/>
                        </w:rPr>
                        <w:t>D</w:t>
                      </w:r>
                      <w:r w:rsidRPr="00DD7F66">
                        <w:rPr>
                          <w:b/>
                          <w:sz w:val="26"/>
                          <w:szCs w:val="26"/>
                        </w:rPr>
                        <w:t>Ự THẢO</w:t>
                      </w:r>
                    </w:p>
                  </w:txbxContent>
                </v:textbox>
              </v:shape>
            </w:pict>
          </mc:Fallback>
        </mc:AlternateContent>
      </w:r>
    </w:p>
    <w:p w14:paraId="75A608EA" w14:textId="77777777" w:rsidR="008E1E13" w:rsidRPr="008E1E13" w:rsidRDefault="008E1E13" w:rsidP="008E1E13">
      <w:pPr>
        <w:spacing w:after="0" w:line="240" w:lineRule="auto"/>
        <w:jc w:val="center"/>
        <w:rPr>
          <w:rFonts w:eastAsia="Times New Roman" w:cs="Times New Roman"/>
          <w:b/>
          <w:bCs/>
          <w:szCs w:val="28"/>
          <w:lang w:val="vi-VN"/>
        </w:rPr>
      </w:pPr>
      <w:r w:rsidRPr="008E1E13">
        <w:rPr>
          <w:rFonts w:eastAsia="Times New Roman" w:cs="Times New Roman"/>
          <w:b/>
          <w:bCs/>
          <w:szCs w:val="28"/>
          <w:lang w:val="vi-VN"/>
        </w:rPr>
        <w:t>BÁO</w:t>
      </w:r>
      <w:r w:rsidRPr="008E1E13">
        <w:rPr>
          <w:rFonts w:eastAsia="Times New Roman" w:cs="Times New Roman"/>
          <w:szCs w:val="28"/>
          <w:lang w:val="vi-VN"/>
        </w:rPr>
        <w:t xml:space="preserve"> </w:t>
      </w:r>
      <w:r w:rsidRPr="008E1E13">
        <w:rPr>
          <w:rFonts w:eastAsia="Times New Roman" w:cs="Times New Roman"/>
          <w:b/>
          <w:bCs/>
          <w:szCs w:val="28"/>
          <w:lang w:val="vi-VN"/>
        </w:rPr>
        <w:t>CÁO</w:t>
      </w:r>
    </w:p>
    <w:p w14:paraId="466ACE9D" w14:textId="0556A98D" w:rsidR="00C86544" w:rsidRDefault="00000000" w:rsidP="00392112">
      <w:pPr>
        <w:keepNext/>
        <w:spacing w:before="120" w:after="120" w:line="240" w:lineRule="auto"/>
        <w:jc w:val="center"/>
        <w:rPr>
          <w:rFonts w:eastAsia="Times New Roman" w:cs="Times New Roman"/>
          <w:b/>
          <w:sz w:val="30"/>
        </w:rPr>
      </w:pPr>
      <w:r>
        <w:rPr>
          <w:rFonts w:eastAsia="Times New Roman" w:cs="Times New Roman"/>
          <w:b/>
          <w:sz w:val="30"/>
        </w:rPr>
        <w:t xml:space="preserve">Công tác theo dõi tình hình thi hành pháp luật về </w:t>
      </w:r>
      <w:bookmarkStart w:id="0" w:name="_Hlk238661920"/>
      <w:r>
        <w:rPr>
          <w:rFonts w:eastAsia="Times New Roman" w:cs="Times New Roman"/>
          <w:b/>
          <w:sz w:val="30"/>
        </w:rPr>
        <w:t xml:space="preserve">tiêu chí, điều kiện thực hiện ưu đãi miễn thuế thu nhập doanh nghiệp, thuế thu nhập </w:t>
      </w:r>
      <w:r w:rsidR="00F36A0C">
        <w:rPr>
          <w:rFonts w:eastAsia="Times New Roman" w:cs="Times New Roman"/>
          <w:b/>
          <w:sz w:val="30"/>
        </w:rPr>
        <w:br/>
      </w:r>
      <w:r>
        <w:rPr>
          <w:rFonts w:eastAsia="Times New Roman" w:cs="Times New Roman"/>
          <w:b/>
          <w:sz w:val="30"/>
        </w:rPr>
        <w:t>cá nhân đối với hoạt động khởi nghiệp đổi mới sáng tạo trên địa bàn Thành phố Hồ Chí Minh</w:t>
      </w:r>
      <w:bookmarkEnd w:id="0"/>
    </w:p>
    <w:p w14:paraId="09A781B4" w14:textId="577F76BC" w:rsidR="008E1E13" w:rsidRDefault="008E1E13" w:rsidP="00392112">
      <w:pPr>
        <w:keepNext/>
        <w:spacing w:before="120" w:after="120" w:line="240" w:lineRule="auto"/>
        <w:jc w:val="center"/>
      </w:pPr>
      <w:r>
        <w:rPr>
          <w:noProof/>
        </w:rPr>
        <mc:AlternateContent>
          <mc:Choice Requires="wps">
            <w:drawing>
              <wp:anchor distT="0" distB="0" distL="114300" distR="114300" simplePos="0" relativeHeight="251661312" behindDoc="0" locked="0" layoutInCell="1" allowOverlap="1" wp14:anchorId="4FFB0182" wp14:editId="30EFFDEC">
                <wp:simplePos x="0" y="0"/>
                <wp:positionH relativeFrom="column">
                  <wp:posOffset>2577465</wp:posOffset>
                </wp:positionH>
                <wp:positionV relativeFrom="paragraph">
                  <wp:posOffset>42643</wp:posOffset>
                </wp:positionV>
                <wp:extent cx="84406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44062" cy="0"/>
                        </a:xfrm>
                        <a:prstGeom prst="line">
                          <a:avLst/>
                        </a:prstGeom>
                        <a:ln w="9525"/>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252906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2.95pt,3.35pt" to="269.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" strokecolor="#f68c36 [3049]"/>
            </w:pict>
          </mc:Fallback>
        </mc:AlternateContent>
      </w:r>
    </w:p>
    <w:p w14:paraId="0A8524D2" w14:textId="77777777" w:rsidR="00C86544" w:rsidRDefault="00000000" w:rsidP="00392112">
      <w:pPr>
        <w:keepNext/>
        <w:spacing w:before="120" w:after="120" w:line="240" w:lineRule="auto"/>
        <w:ind w:firstLine="567"/>
        <w:jc w:val="both"/>
      </w:pPr>
      <w:r>
        <w:rPr>
          <w:rFonts w:eastAsia="Times New Roman" w:cs="Times New Roman"/>
          <w:b/>
        </w:rPr>
        <w:t>I. CÔNG TÁC CHỈ ĐẠO, TRIỂN KHAI, THỰC HIỆN THEO DÕI TÌNH HÌNH THI HÀNH PHÁP LUẬT</w:t>
      </w:r>
    </w:p>
    <w:p w14:paraId="30E24037" w14:textId="77777777" w:rsidR="00C86544" w:rsidRDefault="00000000" w:rsidP="00392112">
      <w:pPr>
        <w:keepNext/>
        <w:spacing w:before="120" w:after="120" w:line="240" w:lineRule="auto"/>
        <w:ind w:firstLine="567"/>
        <w:jc w:val="both"/>
      </w:pPr>
      <w:r>
        <w:rPr>
          <w:rFonts w:eastAsia="Times New Roman" w:cs="Times New Roman"/>
          <w:b/>
        </w:rPr>
        <w:t>1. Ban hành văn bản chỉ đạo, triển khai thực hiện theo dõi tình hình thi hành pháp luật</w:t>
      </w:r>
    </w:p>
    <w:p w14:paraId="72C65319" w14:textId="77777777" w:rsidR="00C86544" w:rsidRDefault="00000000" w:rsidP="00392112">
      <w:pPr>
        <w:spacing w:before="120" w:after="120" w:line="240" w:lineRule="auto"/>
        <w:ind w:firstLine="567"/>
        <w:jc w:val="both"/>
      </w:pPr>
      <w:r>
        <w:rPr>
          <w:rFonts w:eastAsia="Times New Roman" w:cs="Times New Roman"/>
        </w:rPr>
        <w:t>Nhằm triển khai có hiệu quả, đồng bộ và cụ thể hóa các cơ chế, chính sách đặc thù, vượt trội được Quốc hội giao tại Điều 39 Luật Phát triển đô thị số …/2026/QH16, Ủy ban nhân dân Thành phố Hồ Chí Minh và Sở Khoa học và Công nghệ đã ban hành hệ thống văn bản pháp lý làm căn cứ triển khai công tác ưu đãi thuế đối với hoạt động khởi nghiệp đổi mới sáng tạo (KNST) trên địa bàn, bao gồm:</w:t>
      </w:r>
    </w:p>
    <w:p w14:paraId="3D6ECD1C" w14:textId="77777777" w:rsidR="00C86544" w:rsidRDefault="00000000" w:rsidP="00392112">
      <w:pPr>
        <w:pStyle w:val="ListBullet"/>
        <w:numPr>
          <w:ilvl w:val="0"/>
          <w:numId w:val="0"/>
        </w:numPr>
        <w:spacing w:before="120" w:after="120" w:line="240" w:lineRule="auto"/>
        <w:ind w:firstLine="567"/>
        <w:jc w:val="both"/>
      </w:pPr>
      <w:r>
        <w:rPr>
          <w:rFonts w:eastAsia="Times New Roman" w:cs="Times New Roman"/>
        </w:rPr>
        <w:t>Nghị quyết số 31/2024/NQ-HĐND ngày 11 tháng 12 năm 2024 của Hội đồng nhân dân Thành phố quy định các lĩnh vực ưu tiên; tiêu chí, điều kiện, nội dung hoạt động khởi nghiệp đổi mới sáng tạo có thu nhập phát sinh trên địa bàn Thành phố Hồ Chí Minh được miễn thuế thu nhập cá nhân, thuế thu nhập doanh nghiệp.</w:t>
      </w:r>
    </w:p>
    <w:p w14:paraId="5EBF7BB8" w14:textId="77777777" w:rsidR="00C86544" w:rsidRDefault="00000000" w:rsidP="00392112">
      <w:pPr>
        <w:pStyle w:val="ListBullet"/>
        <w:numPr>
          <w:ilvl w:val="0"/>
          <w:numId w:val="0"/>
        </w:numPr>
        <w:spacing w:before="120" w:after="120" w:line="240" w:lineRule="auto"/>
        <w:ind w:firstLine="567"/>
        <w:jc w:val="both"/>
      </w:pPr>
      <w:r>
        <w:rPr>
          <w:rFonts w:eastAsia="Times New Roman" w:cs="Times New Roman"/>
        </w:rPr>
        <w:t>Nghị quyết số 414/NQ-HĐND ngày 29 tháng 9 năm 2025 của Hội đồng nhân dân Thành phố về việc áp dụng Nghị quyết số 31/2024/NQ-HĐND trên địa bàn Thành phố Hồ Chí Minh (sau khi thực hiện sắp xếp đơn vị hành chính cấp tỉnh theo Nghị quyết số 202/2025/QH15 của Quốc hội).</w:t>
      </w:r>
    </w:p>
    <w:p w14:paraId="72FA25CC" w14:textId="77777777" w:rsidR="00C86544" w:rsidRDefault="00000000" w:rsidP="00392112">
      <w:pPr>
        <w:pStyle w:val="ListBullet"/>
        <w:numPr>
          <w:ilvl w:val="0"/>
          <w:numId w:val="0"/>
        </w:numPr>
        <w:spacing w:before="120" w:after="120" w:line="240" w:lineRule="auto"/>
        <w:ind w:firstLine="567"/>
        <w:jc w:val="both"/>
      </w:pPr>
      <w:r>
        <w:rPr>
          <w:rFonts w:eastAsia="Times New Roman" w:cs="Times New Roman"/>
        </w:rPr>
        <w:t>Kế hoạch số 880/KH-UBND ngày 12 tháng 02 năm 2025 của Ủy ban nhân dân Thành phố về việc triển khai Nghị quyết quy định các lĩnh vực ưu tiên; tiêu chí, điều kiện, nội dung hoạt động khởi nghiệp đổi mới sáng tạo được miễn thuế.</w:t>
      </w:r>
    </w:p>
    <w:p w14:paraId="0188E8CB" w14:textId="77777777" w:rsidR="00C86544" w:rsidRDefault="00000000" w:rsidP="00392112">
      <w:pPr>
        <w:pStyle w:val="ListBullet"/>
        <w:numPr>
          <w:ilvl w:val="0"/>
          <w:numId w:val="0"/>
        </w:numPr>
        <w:spacing w:before="120" w:after="120" w:line="240" w:lineRule="auto"/>
        <w:ind w:firstLine="567"/>
        <w:jc w:val="both"/>
      </w:pPr>
      <w:r>
        <w:rPr>
          <w:rFonts w:eastAsia="Times New Roman" w:cs="Times New Roman"/>
        </w:rPr>
        <w:t>Kế hoạch số 1587/KH-SKHCN ngày 26 tháng 5 năm 2025 của Sở Khoa học và Công nghệ về công tác truyền thông thực hiện quy định ưu đãi miễn thuế theo Nghị quyết số 31/2024/NQ-HĐND.</w:t>
      </w:r>
    </w:p>
    <w:p w14:paraId="7C575396" w14:textId="77777777" w:rsidR="00C86544" w:rsidRDefault="00000000" w:rsidP="00392112">
      <w:pPr>
        <w:pStyle w:val="ListBullet"/>
        <w:numPr>
          <w:ilvl w:val="0"/>
          <w:numId w:val="0"/>
        </w:numPr>
        <w:spacing w:before="120" w:after="120" w:line="240" w:lineRule="auto"/>
        <w:ind w:firstLine="567"/>
        <w:jc w:val="both"/>
      </w:pPr>
      <w:r>
        <w:rPr>
          <w:rFonts w:eastAsia="Times New Roman" w:cs="Times New Roman"/>
        </w:rPr>
        <w:t xml:space="preserve">Kế hoạch liên tịch số 2332/KH-SKHCN&amp;THUẾ TP.HCM ngày 20 tháng 3 năm 2026 giữa Sở Khoa học và Công nghệ và Thuế Thành phố Hồ Chí Minh về việc phối hợp hướng dẫn tổ chức, cá nhân thực hiện miễn thuế thu nhập doanh </w:t>
      </w:r>
      <w:r>
        <w:rPr>
          <w:rFonts w:eastAsia="Times New Roman" w:cs="Times New Roman"/>
        </w:rPr>
        <w:lastRenderedPageBreak/>
        <w:t>nghiệp, thu nhập cá nhân đối với hoạt động khởi nghiệp sáng tạo trên địa bàn Thành phố.</w:t>
      </w:r>
    </w:p>
    <w:p w14:paraId="3D2EA944" w14:textId="77777777" w:rsidR="00C86544" w:rsidRDefault="00000000" w:rsidP="00392112">
      <w:pPr>
        <w:keepNext/>
        <w:spacing w:before="120" w:after="120" w:line="240" w:lineRule="auto"/>
        <w:ind w:firstLine="567"/>
        <w:jc w:val="both"/>
      </w:pPr>
      <w:r>
        <w:rPr>
          <w:rFonts w:eastAsia="Times New Roman" w:cs="Times New Roman"/>
          <w:b/>
        </w:rPr>
        <w:t>2. Công tác tập huấn, truyền thông và công bố thông tin chính sách</w:t>
      </w:r>
    </w:p>
    <w:p w14:paraId="422059D0" w14:textId="77777777" w:rsidR="00C86544" w:rsidRDefault="00000000" w:rsidP="00392112">
      <w:pPr>
        <w:spacing w:before="120" w:after="120" w:line="240" w:lineRule="auto"/>
        <w:ind w:firstLine="567"/>
        <w:jc w:val="both"/>
      </w:pPr>
      <w:r>
        <w:rPr>
          <w:rFonts w:eastAsia="Times New Roman" w:cs="Times New Roman"/>
        </w:rPr>
        <w:t>Công tác phổ biến pháp luật, hướng dẫn thực hiện chính sách miễn thuế luôn được Sở Khoa học và Công nghệ phối hợp chặt chẽ với cơ quan quản lý thuế để đảm bảo các đối tượng thụ hưởng dễ dàng tiếp cận. Các kết quả nổi bật gồm:</w:t>
      </w:r>
    </w:p>
    <w:p w14:paraId="6E225EAC" w14:textId="77777777" w:rsidR="00C86544" w:rsidRDefault="00000000" w:rsidP="00392112">
      <w:pPr>
        <w:spacing w:before="120" w:after="120" w:line="240" w:lineRule="auto"/>
        <w:ind w:firstLine="567"/>
        <w:jc w:val="both"/>
      </w:pPr>
      <w:r>
        <w:rPr>
          <w:rFonts w:eastAsia="Times New Roman" w:cs="Times New Roman"/>
        </w:rPr>
        <w:t>- Ngày 30 tháng 3 năm 2026, Sở Khoa học và Công nghệ đã phối hợp với Thuế Thành phố Hồ Chí Minh tổ chức Hội nghị hướng dẫn tổ chức, cá nhân thực hiện miễn thuế theo quy định tại Nghị quyết số 98/2023/QH13, Nghị quyết số 198/2025/QH15 của Quốc hội và Nghị quyết số 31/2024/NQ-HĐND của Hội đồng nhân dân Thành phố. Hội nghị đã thu hút trên 100 lượt tham dự trực tiếp và trên 1.000 lượt tham dự trực tuyến từ các sở, ban, ngành, doanh nghiệp khởi nghiệp sáng tạo, các tổ chức trung gian hỗ trợ khởi nghiệp và các chuyên gia hoạt động trong hệ sinh thái trên địa bàn.</w:t>
      </w:r>
    </w:p>
    <w:p w14:paraId="3796CBB8" w14:textId="77777777" w:rsidR="00C86544" w:rsidRDefault="00000000" w:rsidP="00392112">
      <w:pPr>
        <w:spacing w:before="120" w:after="120" w:line="240" w:lineRule="auto"/>
        <w:ind w:firstLine="567"/>
        <w:jc w:val="both"/>
      </w:pPr>
      <w:r>
        <w:rPr>
          <w:rFonts w:eastAsia="Times New Roman" w:cs="Times New Roman"/>
        </w:rPr>
        <w:t>- Tổ chức Hội nghị hướng dẫn các thủ tục công nhận tổ chức, cá nhân đổi mới sáng tạo, hỗ trợ đổi mới sáng tạo và khởi nghiệp sáng tạo theo Nghị định số 268/2025/NĐ-CP ngày 14 tháng 10 năm 2025 của Chính phủ. Đây là cơ sở pháp lý bắt buộc để các cơ quan nhà nước xác nhận tính hợp lệ của hồ sơ, làm tiền đề thực hiện ưu đãi miễn thuế thu nhập.</w:t>
      </w:r>
    </w:p>
    <w:p w14:paraId="2F122697" w14:textId="77777777" w:rsidR="00C86544" w:rsidRDefault="00000000" w:rsidP="00392112">
      <w:pPr>
        <w:keepNext/>
        <w:spacing w:before="120" w:after="120" w:line="240" w:lineRule="auto"/>
        <w:ind w:firstLine="567"/>
        <w:jc w:val="both"/>
      </w:pPr>
      <w:r>
        <w:rPr>
          <w:rFonts w:eastAsia="Times New Roman" w:cs="Times New Roman"/>
          <w:b/>
        </w:rPr>
        <w:t>3. Tiếp nhận thông tin và xử lý phản ánh về chính sách hỗ trợ</w:t>
      </w:r>
    </w:p>
    <w:p w14:paraId="665F330A" w14:textId="77777777" w:rsidR="00C86544" w:rsidRDefault="00000000" w:rsidP="00392112">
      <w:pPr>
        <w:spacing w:before="120" w:after="120" w:line="240" w:lineRule="auto"/>
        <w:ind w:firstLine="567"/>
        <w:jc w:val="both"/>
      </w:pPr>
      <w:r>
        <w:rPr>
          <w:rFonts w:eastAsia="Times New Roman" w:cs="Times New Roman"/>
        </w:rPr>
        <w:t>Sở Khoa học và Công nghệ là đầu mối tiếp nhận thông tin phản ánh và hồ sơ công nhận tổ chức, cá nhân đổi mới sáng tạo, khởi nghiệp sáng tạo và tổ chức trung gian hỗ trợ khởi nghiệp. Quy trình tiếp nhận được thực hiện theo nguyên tắc tự kê khai, tự chịu trách nhiệm trước pháp luật của tổ chức, cá nhân. Cơ quan nhà nước có thẩm quyền thực hiện xác nhận tính hợp lệ của hồ sơ mà không can thiệp vào các hoạt động nội bộ hay chịu trách nhiệm về các vi phạm xảy ra trước và sau khi công nhận. Đồng thời, Sở đã phối hợp với Cục Thuế Thành phố để ghi nhận các khó khăn, vướng mắc phát sinh trong khâu kê khai thuế thực tế.</w:t>
      </w:r>
    </w:p>
    <w:p w14:paraId="6D35EBB5" w14:textId="77777777" w:rsidR="00C86544" w:rsidRDefault="00000000" w:rsidP="00392112">
      <w:pPr>
        <w:keepNext/>
        <w:spacing w:before="120" w:after="120" w:line="240" w:lineRule="auto"/>
        <w:ind w:firstLine="567"/>
        <w:jc w:val="both"/>
      </w:pPr>
      <w:r>
        <w:rPr>
          <w:rFonts w:eastAsia="Times New Roman" w:cs="Times New Roman"/>
          <w:b/>
        </w:rPr>
        <w:t>4. Kiểm tra, hậu kiểm tình hình thực hiện chính sách ưu đãi miễn thuế</w:t>
      </w:r>
    </w:p>
    <w:p w14:paraId="48A0803B" w14:textId="77777777" w:rsidR="00C86544" w:rsidRDefault="00000000" w:rsidP="00392112">
      <w:pPr>
        <w:spacing w:before="120" w:after="120" w:line="240" w:lineRule="auto"/>
        <w:ind w:firstLine="567"/>
        <w:jc w:val="both"/>
      </w:pPr>
      <w:r>
        <w:rPr>
          <w:rFonts w:eastAsia="Times New Roman" w:cs="Times New Roman"/>
        </w:rPr>
        <w:t>Hoạt động kiểm tra tình hình thực thi chính sách được lồng ghép trong các báo cáo định kỳ của tổ chức, cá nhân được hưởng miễn thuế. Theo quy định, hằng năm các đối tượng được miễn thuế có trách nhiệm gửi báo cáo tình hình hoạt động sản xuất, kinh doanh, nội dung sản phẩm được miễn thuế và số tiền được miễn về Sở Khoa học và Công nghệ chậm nhất là 90 ngày kể từ ngày kết thúc năm tài chính. Trên cơ sở đó, Sở phối hợp với cơ quan Thuế thực hiện công tác đối chiếu, hậu kiểm nhằm đảm bảo chính sách được áp dụng chính xác, đúng đối tượng và tránh thất thoát ngân sách.</w:t>
      </w:r>
    </w:p>
    <w:p w14:paraId="50642C7A" w14:textId="77777777" w:rsidR="00C86544" w:rsidRDefault="00000000" w:rsidP="00392112">
      <w:pPr>
        <w:keepNext/>
        <w:spacing w:before="120" w:after="120" w:line="240" w:lineRule="auto"/>
        <w:ind w:firstLine="567"/>
        <w:jc w:val="both"/>
      </w:pPr>
      <w:r>
        <w:rPr>
          <w:rFonts w:eastAsia="Times New Roman" w:cs="Times New Roman"/>
          <w:b/>
        </w:rPr>
        <w:lastRenderedPageBreak/>
        <w:t>5. Điều tra, khảo sát tình hình thi hành pháp luật</w:t>
      </w:r>
    </w:p>
    <w:p w14:paraId="2E0B2461" w14:textId="77777777" w:rsidR="00C86544" w:rsidRDefault="00000000" w:rsidP="00392112">
      <w:pPr>
        <w:spacing w:before="120" w:after="120" w:line="240" w:lineRule="auto"/>
        <w:ind w:firstLine="567"/>
        <w:jc w:val="both"/>
      </w:pPr>
      <w:r>
        <w:rPr>
          <w:rFonts w:eastAsia="Times New Roman" w:cs="Times New Roman"/>
        </w:rPr>
        <w:t>Hoạt động điều tra, khảo sát tình hình thực thi chính sách ưu đãi thuế được lồng ghép với các cuộc điều tra định kỳ về hoạt động khoa học công nghệ, đổi mới sáng tạo của Thành phố. Qua đó, cơ quan quản lý thu thập ý kiến từ các quỹ đầu tư mạo hiểm, tổ chức hỗ trợ khởi nghiệp, và bản thân doanh nghiệp về tính thực thi của chính sách để chủ động đề xuất các phương án điều chỉnh phù hợp.</w:t>
      </w:r>
    </w:p>
    <w:p w14:paraId="7C7F71D4" w14:textId="77777777" w:rsidR="00C86544" w:rsidRDefault="00000000" w:rsidP="00392112">
      <w:pPr>
        <w:keepNext/>
        <w:spacing w:before="120" w:after="120" w:line="240" w:lineRule="auto"/>
        <w:ind w:firstLine="567"/>
        <w:jc w:val="both"/>
      </w:pPr>
      <w:r>
        <w:rPr>
          <w:rFonts w:eastAsia="Times New Roman" w:cs="Times New Roman"/>
          <w:b/>
        </w:rPr>
        <w:t>II. ĐÁNH GIÁ TÌNH HÌNH TRIỂN KHAI THI HÀNH CÁC VĂN BẢN QUY PHẠM PHÁP LUẬT VỀ CHÍNH SÁCH MIỄN THUẾ</w:t>
      </w:r>
    </w:p>
    <w:p w14:paraId="403ED4FE" w14:textId="77777777" w:rsidR="00C86544" w:rsidRDefault="00000000" w:rsidP="00392112">
      <w:pPr>
        <w:keepNext/>
        <w:spacing w:before="120" w:after="120" w:line="240" w:lineRule="auto"/>
        <w:ind w:firstLine="567"/>
        <w:jc w:val="both"/>
      </w:pPr>
      <w:r>
        <w:rPr>
          <w:rFonts w:eastAsia="Times New Roman" w:cs="Times New Roman"/>
          <w:b/>
        </w:rPr>
        <w:t>1. Sự cần thiết và cơ sở thực tiễn của chính sách</w:t>
      </w:r>
    </w:p>
    <w:p w14:paraId="457DDB3B" w14:textId="77777777" w:rsidR="00C86544" w:rsidRDefault="00000000" w:rsidP="00392112">
      <w:pPr>
        <w:spacing w:before="120" w:after="120" w:line="240" w:lineRule="auto"/>
        <w:ind w:firstLine="567"/>
        <w:jc w:val="both"/>
      </w:pPr>
      <w:r>
        <w:rPr>
          <w:rFonts w:eastAsia="Times New Roman" w:cs="Times New Roman"/>
        </w:rPr>
        <w:t xml:space="preserve">Hệ sinh thái khởi nghiệp sáng tạo của Thành phố Hồ Chí Minh hiện đang xếp hạng 110 toàn cầu và hạng 5 trong khu vực Đông Nam Á, đặt mục tiêu lọt vào top 100 hệ sinh thái hàng đầu thế giới vào năm 2030. Thực tiễn cho thấy, Việt Nam hiện nay mới chỉ có 04 doanh nghiệp 'kỳ lân' công nghệ (Unicorn) gồm: VNG, VNPAY, MOMO và SKY MAVIS. Trong đó, một doanh nghiệp như VNG đóng thuế trung bình mỗi năm khoảng 100 </w:t>
      </w:r>
      <w:proofErr w:type="spellStart"/>
      <w:r>
        <w:rPr>
          <w:rFonts w:eastAsia="Times New Roman" w:cs="Times New Roman"/>
        </w:rPr>
        <w:t>tỷ</w:t>
      </w:r>
      <w:proofErr w:type="spellEnd"/>
      <w:r>
        <w:rPr>
          <w:rFonts w:eastAsia="Times New Roman" w:cs="Times New Roman"/>
        </w:rPr>
        <w:t xml:space="preserve"> đồng, nhưng phải mất từ 7-10 năm để phát triển thành doanh nghiệp </w:t>
      </w:r>
      <w:proofErr w:type="spellStart"/>
      <w:r>
        <w:rPr>
          <w:rFonts w:eastAsia="Times New Roman" w:cs="Times New Roman"/>
        </w:rPr>
        <w:t>tỷ</w:t>
      </w:r>
      <w:proofErr w:type="spellEnd"/>
      <w:r>
        <w:rPr>
          <w:rFonts w:eastAsia="Times New Roman" w:cs="Times New Roman"/>
        </w:rPr>
        <w:t xml:space="preserve"> đô. Trong giai đoạn đầu, số lượng thuế đóng góp từ các doanh nghiệp KNST là không lớn và không chiếm </w:t>
      </w:r>
      <w:proofErr w:type="spellStart"/>
      <w:r>
        <w:rPr>
          <w:rFonts w:eastAsia="Times New Roman" w:cs="Times New Roman"/>
        </w:rPr>
        <w:t>tỷ</w:t>
      </w:r>
      <w:proofErr w:type="spellEnd"/>
      <w:r>
        <w:rPr>
          <w:rFonts w:eastAsia="Times New Roman" w:cs="Times New Roman"/>
        </w:rPr>
        <w:t xml:space="preserve"> trọng cao trong ngân sách.</w:t>
      </w:r>
    </w:p>
    <w:p w14:paraId="085040CD" w14:textId="77777777" w:rsidR="00C86544" w:rsidRDefault="00000000" w:rsidP="00392112">
      <w:pPr>
        <w:spacing w:before="120" w:after="120" w:line="240" w:lineRule="auto"/>
        <w:ind w:firstLine="567"/>
        <w:jc w:val="both"/>
      </w:pPr>
      <w:r>
        <w:rPr>
          <w:rFonts w:eastAsia="Times New Roman" w:cs="Times New Roman"/>
        </w:rPr>
        <w:t>Chính vì vậy, chính sách miễn thuế trong thời hạn 05 năm là công cụ mạnh mẽ nhất để tạo ra lợi thế cạnh tranh vượt trội cho hệ sinh thái khởi nghiệp của Thành phố. Mặc dù chính sách này làm giảm một phần nhỏ nguồn thu ngân sách trước mắt, nhưng về lâu dài sẽ mang lại tác động xã hội vô cùng to lớn: thu hút mạnh mẽ các dòng vốn đầu tư mạo hiểm quốc tế, thúc đẩy các quỹ nội địa phát triển, tạo công ăn việc làm chất lượng cao, thúc đẩy ứng dụng công nghệ hiện đại và đổi mới sáng tạo trong khối doanh nghiệp vừa và nhỏ.</w:t>
      </w:r>
    </w:p>
    <w:p w14:paraId="09D2AE33" w14:textId="77777777" w:rsidR="00C86544" w:rsidRDefault="00000000" w:rsidP="00392112">
      <w:pPr>
        <w:keepNext/>
        <w:spacing w:before="120" w:after="120" w:line="240" w:lineRule="auto"/>
        <w:ind w:firstLine="567"/>
        <w:jc w:val="both"/>
      </w:pPr>
      <w:r>
        <w:rPr>
          <w:rFonts w:eastAsia="Times New Roman" w:cs="Times New Roman"/>
          <w:b/>
        </w:rPr>
        <w:t>2. Đánh giá tính phù hợp và khả thi của đối tượng, điều kiện ưu đãi</w:t>
      </w:r>
    </w:p>
    <w:p w14:paraId="72719711" w14:textId="77777777" w:rsidR="00C86544" w:rsidRDefault="00000000" w:rsidP="00392112">
      <w:pPr>
        <w:spacing w:before="120" w:after="120" w:line="240" w:lineRule="auto"/>
        <w:ind w:firstLine="567"/>
        <w:jc w:val="both"/>
      </w:pPr>
      <w:r>
        <w:rPr>
          <w:rFonts w:eastAsia="Times New Roman" w:cs="Times New Roman"/>
        </w:rPr>
        <w:t>Quy định về tiêu chí và điều kiện miễn thuế cho hoạt động khởi nghiệp đổi mới sáng tạo được thiết kế bám sát Nghị định số 268/2025/NĐ-CP và Luật Khoa học, công nghệ và đổi mới sáng tạo, chia thành các nhóm đối tượng cụ thể:</w:t>
      </w:r>
    </w:p>
    <w:p w14:paraId="0ABD5E64" w14:textId="77777777" w:rsidR="00C86544" w:rsidRDefault="00000000" w:rsidP="00392112">
      <w:pPr>
        <w:spacing w:before="120" w:after="120" w:line="240" w:lineRule="auto"/>
        <w:ind w:firstLine="567"/>
        <w:jc w:val="both"/>
      </w:pPr>
      <w:r>
        <w:rPr>
          <w:rFonts w:eastAsia="Times New Roman" w:cs="Times New Roman"/>
        </w:rPr>
        <w:t>- Doanh nghiệp khởi nghiệp sáng tạo: Đăng ký hoạt động theo Luật Doanh nghiệp, có trụ sở tại Thành phố và phải được cấp Giấy công nhận doanh nghiệp khởi nghiệp sáng tạo.</w:t>
      </w:r>
    </w:p>
    <w:p w14:paraId="1DDAD582" w14:textId="77777777" w:rsidR="00C86544" w:rsidRDefault="00000000" w:rsidP="00392112">
      <w:pPr>
        <w:spacing w:before="120" w:after="120" w:line="240" w:lineRule="auto"/>
        <w:ind w:firstLine="567"/>
        <w:jc w:val="both"/>
      </w:pPr>
      <w:r>
        <w:rPr>
          <w:rFonts w:eastAsia="Times New Roman" w:cs="Times New Roman"/>
        </w:rPr>
        <w:t>- Tổ chức khoa học và công nghệ: Phải đăng ký hoạt động theo quy định, trụ sở tại Thành phố và có Giấy chứng nhận tổ chức KH&amp;CN ghi nhận hoạt động hỗ trợ hệ sinh thái ĐMST, thúc đẩy văn hóa ĐMST và khởi nghiệp.</w:t>
      </w:r>
    </w:p>
    <w:p w14:paraId="6F3D9206" w14:textId="77777777" w:rsidR="00C86544" w:rsidRDefault="00000000" w:rsidP="00392112">
      <w:pPr>
        <w:spacing w:before="120" w:after="120" w:line="240" w:lineRule="auto"/>
        <w:ind w:firstLine="567"/>
        <w:jc w:val="both"/>
      </w:pPr>
      <w:r>
        <w:rPr>
          <w:rFonts w:eastAsia="Times New Roman" w:cs="Times New Roman"/>
        </w:rPr>
        <w:t>- Trung tâm đổi mới sáng tạo, tổ chức trung gian hỗ trợ khởi nghiệp đổi mới sáng tạo: Có tư cách pháp nhân độc lập, trụ sở tại Thành phố, được cấp Giấy công nhận hoặc có các hoạt động phát triển hệ sinh thái theo phụ lục quy định.</w:t>
      </w:r>
    </w:p>
    <w:p w14:paraId="2817DA0E" w14:textId="77777777" w:rsidR="00C86544" w:rsidRDefault="00000000" w:rsidP="00392112">
      <w:pPr>
        <w:spacing w:before="120" w:after="120" w:line="240" w:lineRule="auto"/>
        <w:ind w:firstLine="567"/>
        <w:jc w:val="both"/>
      </w:pPr>
      <w:r>
        <w:rPr>
          <w:rFonts w:eastAsia="Times New Roman" w:cs="Times New Roman"/>
        </w:rPr>
        <w:lastRenderedPageBreak/>
        <w:t>- Chuyên gia, nhà khoa học, người có tài năng đặc biệt: Phải làm việc thực tế tại các tổ chức nêu trên; có thu nhập từ tiền lương, tiền công; có ít nhất 02 năm kinh nghiệm đào tạo, tư vấn về KH&amp;CN, ĐMST và có hợp đồng cụ thể.</w:t>
      </w:r>
    </w:p>
    <w:p w14:paraId="361517E3" w14:textId="77777777" w:rsidR="00C86544" w:rsidRDefault="00000000" w:rsidP="00392112">
      <w:pPr>
        <w:spacing w:before="120" w:after="120" w:line="240" w:lineRule="auto"/>
        <w:ind w:firstLine="567"/>
        <w:jc w:val="both"/>
      </w:pPr>
      <w:r>
        <w:rPr>
          <w:rFonts w:eastAsia="Times New Roman" w:cs="Times New Roman"/>
        </w:rPr>
        <w:t>- Cá nhân khởi nghiệp sáng tạo: Có Giấy công nhận cá nhân khởi nghiệp sáng tạo và có thu nhập phát sinh từ tiền lương, tiền công tại các doanh nghiệp khởi nghiệp sáng tạo hoặc tổ chức trung gian trên địa bàn Thành phố.</w:t>
      </w:r>
    </w:p>
    <w:p w14:paraId="62424045" w14:textId="77777777" w:rsidR="00C86544" w:rsidRDefault="00000000" w:rsidP="00392112">
      <w:pPr>
        <w:keepNext/>
        <w:spacing w:before="120" w:after="120" w:line="240" w:lineRule="auto"/>
        <w:ind w:firstLine="567"/>
        <w:jc w:val="both"/>
      </w:pPr>
      <w:r>
        <w:rPr>
          <w:rFonts w:eastAsia="Times New Roman" w:cs="Times New Roman"/>
          <w:b/>
        </w:rPr>
        <w:t>III. ĐÁNH GIÁ TÌNH HÌNH BẢO ĐẢM ĐIỀU KIỆN CHO THI HÀNH PHÁP LUẬT VỀ CHÍNH SÁCH MIỄN THUẾ</w:t>
      </w:r>
    </w:p>
    <w:p w14:paraId="22A88AFC" w14:textId="77777777" w:rsidR="00C86544" w:rsidRDefault="00000000" w:rsidP="00392112">
      <w:pPr>
        <w:keepNext/>
        <w:spacing w:before="120" w:after="120" w:line="240" w:lineRule="auto"/>
        <w:ind w:firstLine="567"/>
        <w:jc w:val="both"/>
      </w:pPr>
      <w:r>
        <w:rPr>
          <w:rFonts w:eastAsia="Times New Roman" w:cs="Times New Roman"/>
          <w:b/>
        </w:rPr>
        <w:t>1. Khó khăn về kỹ thuật kê khai và biểu mẫu thuế (Vướng mắc cốt lõi)</w:t>
      </w:r>
    </w:p>
    <w:p w14:paraId="36E898F3" w14:textId="77777777" w:rsidR="00C86544" w:rsidRDefault="00000000" w:rsidP="00392112">
      <w:pPr>
        <w:spacing w:before="120" w:after="120" w:line="240" w:lineRule="auto"/>
        <w:ind w:firstLine="567"/>
        <w:jc w:val="both"/>
      </w:pPr>
      <w:r>
        <w:rPr>
          <w:rFonts w:eastAsia="Times New Roman" w:cs="Times New Roman"/>
        </w:rPr>
        <w:t>Mặc dù chính sách miễn thuế đã được quy định cụ thể tại Nghị quyết số 31/2024/NQ-HĐND và Nghị quyết số 414/NQ-HĐND, tuy nhiên quá trình triển khai thực tế đang gặp vướng mắc kỹ thuật hết sức nghiêm trọng liên quan đến hệ thống kê khai thuế:</w:t>
      </w:r>
    </w:p>
    <w:p w14:paraId="14406CFC" w14:textId="77777777" w:rsidR="00C86544" w:rsidRDefault="00000000" w:rsidP="00392112">
      <w:pPr>
        <w:spacing w:before="120" w:after="120" w:line="240" w:lineRule="auto"/>
        <w:ind w:firstLine="567"/>
        <w:jc w:val="both"/>
      </w:pPr>
      <w:r>
        <w:rPr>
          <w:rFonts w:eastAsia="Times New Roman" w:cs="Times New Roman"/>
        </w:rPr>
        <w:t>Mặc dù chính sách miễn thuế đã được quy định cụ thể tại Nghị quyết số 31/2024/NQ-HĐND và Nghị quyết số 414/NQ-HĐND, tuy nhiên quá trình triển khai thực tế đang gặp vướng mắc kỹ thuật hết sức nghiêm trọng liên quan đến hệ thống kê khai thuế:</w:t>
      </w:r>
    </w:p>
    <w:p w14:paraId="06A1B6B3" w14:textId="77777777" w:rsidR="00C86544" w:rsidRDefault="00000000" w:rsidP="00392112">
      <w:pPr>
        <w:spacing w:before="120" w:after="120" w:line="240" w:lineRule="auto"/>
        <w:ind w:firstLine="567"/>
        <w:jc w:val="both"/>
      </w:pPr>
      <w:r>
        <w:rPr>
          <w:rFonts w:eastAsia="Times New Roman" w:cs="Times New Roman"/>
        </w:rPr>
        <w:t>- Thứ hai, về thuế thu nhập cá nhân: Đối với chuyên gia, nhà khoa học và cá nhân khởi nghiệp sáng tạo được miễn thuế thu nhập cá nhân đối với khoản thu nhập từ chuyển nhượng vốn, quyền góp vốn hoặc tiền công, tiền lương. Hiện nay, mẫu tờ khai thuế TNCN từ chuyển nhượng vốn ban hành kèm theo Thông tư số 80/2021/TT-BTC hoàn toàn không thiết kế chỉ tiêu để kê khai số thuế TNCN được miễn thuế đặc thù. Điều này khiến người nộp thuế không thể xác định và trình bày số thuế được miễn trên tờ khai.</w:t>
      </w:r>
    </w:p>
    <w:p w14:paraId="04EA9885" w14:textId="77777777" w:rsidR="00C86544" w:rsidRDefault="00000000" w:rsidP="00392112">
      <w:pPr>
        <w:spacing w:before="120" w:after="120" w:line="240" w:lineRule="auto"/>
        <w:ind w:firstLine="567"/>
        <w:jc w:val="both"/>
        <w:rPr>
          <w:rFonts w:eastAsia="Times New Roman" w:cs="Times New Roman"/>
        </w:rPr>
      </w:pPr>
      <w:r>
        <w:rPr>
          <w:rFonts w:eastAsia="Times New Roman" w:cs="Times New Roman"/>
        </w:rPr>
        <w:t>- Thứ ba, về tính cập nhật văn bản: Cho đến thời điểm hiện tại, mặc dù Luật Quản lý thuế mới số 108/2025/QH15 ngày 10/12/2025 và Thông tư số 89/2026/TT-BTC ngày 30/6/2026 của Bộ trưởng Bộ Tài chính đã có hiệu lực thi hành, các mẫu tờ khai và ứng dụng kê khai thuế thực tế vẫn chưa được bổ sung, cập nhật các trường hợp miễn thuế đặc thù này. Hệ quả là người nộp thuế chưa thể kê khai miễn thuế, và cơ quan quản lý thuế (Cục Thuế Thành phố Hồ Chí Minh) chưa có số liệu chính xác để tổng hợp, báo cáo và đánh giá hiệu quả tác động của chính sách lên hệ sinh thái khởi nghiệp.</w:t>
      </w:r>
    </w:p>
    <w:p w14:paraId="48CC3DD2" w14:textId="05C890F7" w:rsidR="00DE216A" w:rsidRPr="00392112" w:rsidRDefault="00676E76" w:rsidP="00392112">
      <w:pPr>
        <w:widowControl w:val="0"/>
        <w:spacing w:before="120" w:after="120" w:line="240" w:lineRule="auto"/>
        <w:ind w:firstLine="544"/>
        <w:jc w:val="both"/>
        <w:rPr>
          <w:rFonts w:eastAsia="Calibri"/>
          <w:szCs w:val="28"/>
          <w:lang w:val="vi-VN"/>
        </w:rPr>
      </w:pPr>
      <w:r w:rsidRPr="00392112">
        <w:rPr>
          <w:szCs w:val="28"/>
          <w:lang w:val="vi-VN"/>
        </w:rPr>
        <w:t xml:space="preserve">Để có cơ sở pháp lý triển khai </w:t>
      </w:r>
      <w:r w:rsidRPr="00392112">
        <w:rPr>
          <w:rFonts w:eastAsia="Calibri"/>
          <w:szCs w:val="28"/>
          <w:lang w:val="vi-VN" w:bidi="vi-VN"/>
        </w:rPr>
        <w:t>chính sách quy định tại</w:t>
      </w:r>
      <w:r w:rsidR="00392112" w:rsidRPr="00392112">
        <w:rPr>
          <w:rFonts w:eastAsia="Calibri"/>
          <w:szCs w:val="28"/>
          <w:lang w:bidi="vi-VN"/>
        </w:rPr>
        <w:t xml:space="preserve"> </w:t>
      </w:r>
      <w:r w:rsidR="00392112" w:rsidRPr="00392112">
        <w:rPr>
          <w:szCs w:val="28"/>
        </w:rPr>
        <w:t xml:space="preserve">Điểm a </w:t>
      </w:r>
      <w:r w:rsidR="00392112" w:rsidRPr="00392112">
        <w:rPr>
          <w:szCs w:val="28"/>
          <w:lang w:val="vi-VN"/>
        </w:rPr>
        <w:t xml:space="preserve">Khoản </w:t>
      </w:r>
      <w:r w:rsidR="00392112" w:rsidRPr="00392112">
        <w:rPr>
          <w:szCs w:val="28"/>
        </w:rPr>
        <w:t>5, Khoản 6 và Khoản 7</w:t>
      </w:r>
      <w:r w:rsidR="00392112" w:rsidRPr="00392112">
        <w:rPr>
          <w:szCs w:val="28"/>
          <w:lang w:val="vi-VN"/>
        </w:rPr>
        <w:t xml:space="preserve"> Điều </w:t>
      </w:r>
      <w:r w:rsidR="00392112" w:rsidRPr="00392112">
        <w:rPr>
          <w:szCs w:val="28"/>
        </w:rPr>
        <w:t>39</w:t>
      </w:r>
      <w:r w:rsidR="00392112" w:rsidRPr="00392112">
        <w:rPr>
          <w:szCs w:val="28"/>
          <w:lang w:val="vi-VN"/>
        </w:rPr>
        <w:t xml:space="preserve"> Luật Phát triển đô thị cần thiết phải đề xuất Hội đồng nhân dân ban hành </w:t>
      </w:r>
      <w:r w:rsidR="00392112" w:rsidRPr="00392112">
        <w:rPr>
          <w:rFonts w:eastAsia="Calibri"/>
          <w:szCs w:val="28"/>
          <w:lang w:val="vi-VN" w:bidi="vi-VN"/>
        </w:rPr>
        <w:t>Nghị quyết quy định nguyên tắc, điều kiện</w:t>
      </w:r>
      <w:r w:rsidR="00392112" w:rsidRPr="00392112">
        <w:rPr>
          <w:rFonts w:eastAsia="Calibri"/>
          <w:szCs w:val="28"/>
          <w:lang w:bidi="vi-VN"/>
        </w:rPr>
        <w:t xml:space="preserve"> </w:t>
      </w:r>
      <w:r w:rsidR="00392112" w:rsidRPr="00392112">
        <w:t xml:space="preserve">miễn thuế thu nhập cá nhân, thuế thu nhập doanh nghiệp đối với hoạt động khởi nghiệp đổi mới sáng tạo có thu nhập phát sinh trên địa bàn Thành phố Hồ Chí Minh, </w:t>
      </w:r>
      <w:r w:rsidR="00DE216A" w:rsidRPr="00392112">
        <w:rPr>
          <w:rFonts w:eastAsia="Times New Roman" w:cs="Times New Roman"/>
        </w:rPr>
        <w:t xml:space="preserve">Do đó, </w:t>
      </w:r>
      <w:r w:rsidR="00DE216A" w:rsidRPr="00392112">
        <w:rPr>
          <w:rFonts w:eastAsia="Calibri"/>
          <w:szCs w:val="28"/>
          <w:lang w:val="vi-VN"/>
        </w:rPr>
        <w:t>Nội dung dự thảo Nghị quyết gồm 09 điều. Gồm có:</w:t>
      </w:r>
    </w:p>
    <w:p w14:paraId="5E6C804C" w14:textId="77777777" w:rsidR="00DE216A" w:rsidRPr="00020BB0" w:rsidRDefault="00DE216A" w:rsidP="00392112">
      <w:pPr>
        <w:spacing w:before="120" w:after="120" w:line="240" w:lineRule="auto"/>
        <w:ind w:firstLine="567"/>
        <w:jc w:val="both"/>
        <w:rPr>
          <w:rFonts w:eastAsia="Calibri"/>
          <w:szCs w:val="28"/>
          <w:lang w:val="vi-VN"/>
        </w:rPr>
      </w:pPr>
      <w:r w:rsidRPr="00020BB0">
        <w:rPr>
          <w:rFonts w:eastAsia="Calibri"/>
          <w:szCs w:val="28"/>
          <w:lang w:val="vi-VN"/>
        </w:rPr>
        <w:lastRenderedPageBreak/>
        <w:t>- Điều 1. Phạm vi điều chỉnh.</w:t>
      </w:r>
    </w:p>
    <w:p w14:paraId="0382C9BE" w14:textId="77777777" w:rsidR="00DE216A" w:rsidRPr="00020BB0" w:rsidRDefault="00DE216A" w:rsidP="00392112">
      <w:pPr>
        <w:spacing w:before="120" w:after="120" w:line="240" w:lineRule="auto"/>
        <w:ind w:firstLine="567"/>
        <w:jc w:val="both"/>
        <w:rPr>
          <w:rFonts w:eastAsia="Calibri"/>
          <w:szCs w:val="28"/>
          <w:lang w:val="vi-VN"/>
        </w:rPr>
      </w:pPr>
      <w:r w:rsidRPr="00020BB0">
        <w:rPr>
          <w:rFonts w:eastAsia="Calibri"/>
          <w:szCs w:val="28"/>
          <w:lang w:val="vi-VN"/>
        </w:rPr>
        <w:t>- Điều 2. Đối tượng áp dụng.</w:t>
      </w:r>
    </w:p>
    <w:p w14:paraId="4B82213D" w14:textId="77777777" w:rsidR="00DE216A" w:rsidRPr="00020BB0" w:rsidRDefault="00DE216A" w:rsidP="00392112">
      <w:pPr>
        <w:spacing w:before="120" w:after="120" w:line="240" w:lineRule="auto"/>
        <w:ind w:firstLine="567"/>
        <w:jc w:val="both"/>
        <w:rPr>
          <w:rFonts w:eastAsia="Calibri"/>
          <w:szCs w:val="28"/>
          <w:lang w:val="vi-VN"/>
        </w:rPr>
      </w:pPr>
      <w:r w:rsidRPr="00020BB0">
        <w:rPr>
          <w:rFonts w:eastAsia="Calibri"/>
          <w:szCs w:val="28"/>
          <w:lang w:val="vi-VN"/>
        </w:rPr>
        <w:t>- Điều 3. Tiêu chí, điều kiện được miễn thuế.</w:t>
      </w:r>
    </w:p>
    <w:p w14:paraId="5A42093C" w14:textId="77777777" w:rsidR="00DE216A" w:rsidRPr="00020BB0" w:rsidRDefault="00DE216A" w:rsidP="00392112">
      <w:pPr>
        <w:spacing w:before="120" w:after="120" w:line="240" w:lineRule="auto"/>
        <w:ind w:firstLine="567"/>
        <w:jc w:val="both"/>
        <w:rPr>
          <w:rFonts w:eastAsia="Calibri"/>
          <w:szCs w:val="28"/>
          <w:lang w:val="vi-VN"/>
        </w:rPr>
      </w:pPr>
      <w:r w:rsidRPr="00020BB0">
        <w:rPr>
          <w:rFonts w:eastAsia="Calibri"/>
          <w:szCs w:val="28"/>
          <w:lang w:val="vi-VN"/>
        </w:rPr>
        <w:t>- Điều 4. Nguyên tắc thực hiện.</w:t>
      </w:r>
    </w:p>
    <w:p w14:paraId="3269281A" w14:textId="77777777" w:rsidR="00DE216A" w:rsidRPr="00020BB0" w:rsidRDefault="00DE216A" w:rsidP="00392112">
      <w:pPr>
        <w:spacing w:before="120" w:after="120" w:line="240" w:lineRule="auto"/>
        <w:ind w:firstLine="567"/>
        <w:jc w:val="both"/>
        <w:rPr>
          <w:rFonts w:eastAsia="Calibri"/>
          <w:szCs w:val="28"/>
          <w:lang w:val="vi-VN"/>
        </w:rPr>
      </w:pPr>
      <w:r w:rsidRPr="00020BB0">
        <w:rPr>
          <w:rFonts w:eastAsia="Calibri"/>
          <w:szCs w:val="28"/>
          <w:lang w:val="vi-VN"/>
        </w:rPr>
        <w:t>- Điều 5. Thời gian miễn thuế.</w:t>
      </w:r>
    </w:p>
    <w:p w14:paraId="0734371B" w14:textId="77777777" w:rsidR="00DE216A" w:rsidRPr="00020BB0" w:rsidRDefault="00DE216A" w:rsidP="00392112">
      <w:pPr>
        <w:spacing w:before="120" w:after="120" w:line="240" w:lineRule="auto"/>
        <w:ind w:firstLine="567"/>
        <w:jc w:val="both"/>
        <w:rPr>
          <w:rFonts w:eastAsia="Calibri"/>
          <w:szCs w:val="28"/>
        </w:rPr>
      </w:pPr>
      <w:r w:rsidRPr="00020BB0">
        <w:rPr>
          <w:rFonts w:eastAsia="Calibri"/>
          <w:szCs w:val="28"/>
          <w:lang w:val="vi-VN"/>
        </w:rPr>
        <w:t>- Điều 6. Điều khoản chuyển tiếp</w:t>
      </w:r>
      <w:r w:rsidRPr="00020BB0">
        <w:rPr>
          <w:rFonts w:eastAsia="Calibri"/>
          <w:szCs w:val="28"/>
        </w:rPr>
        <w:t>.</w:t>
      </w:r>
    </w:p>
    <w:p w14:paraId="7932A91F" w14:textId="77777777" w:rsidR="00DE216A" w:rsidRPr="00020BB0" w:rsidRDefault="00DE216A" w:rsidP="00392112">
      <w:pPr>
        <w:spacing w:before="120" w:after="120" w:line="240" w:lineRule="auto"/>
        <w:ind w:firstLine="567"/>
        <w:jc w:val="both"/>
        <w:rPr>
          <w:rFonts w:eastAsia="Calibri"/>
          <w:szCs w:val="28"/>
        </w:rPr>
      </w:pPr>
      <w:r w:rsidRPr="00020BB0">
        <w:rPr>
          <w:rFonts w:eastAsia="Calibri"/>
          <w:szCs w:val="28"/>
          <w:lang w:val="vi-VN"/>
        </w:rPr>
        <w:t>- Điều 7. Trách nhiệm của tổ chức, cá nhân được miễn thuế.</w:t>
      </w:r>
    </w:p>
    <w:p w14:paraId="278F11CF" w14:textId="77777777" w:rsidR="00DE216A" w:rsidRPr="00020BB0" w:rsidRDefault="00DE216A" w:rsidP="00392112">
      <w:pPr>
        <w:spacing w:before="120" w:after="120" w:line="240" w:lineRule="auto"/>
        <w:ind w:firstLine="567"/>
        <w:jc w:val="both"/>
        <w:rPr>
          <w:rFonts w:eastAsia="Calibri"/>
          <w:szCs w:val="28"/>
        </w:rPr>
      </w:pPr>
      <w:r w:rsidRPr="00020BB0">
        <w:rPr>
          <w:rFonts w:eastAsia="Calibri"/>
          <w:szCs w:val="28"/>
        </w:rPr>
        <w:t>- Điều 8. Tổ chức thực hiện.</w:t>
      </w:r>
    </w:p>
    <w:p w14:paraId="36AAFC4E" w14:textId="77777777" w:rsidR="00DE216A" w:rsidRPr="00020BB0" w:rsidRDefault="00DE216A" w:rsidP="00392112">
      <w:pPr>
        <w:spacing w:before="120" w:after="120" w:line="240" w:lineRule="auto"/>
        <w:ind w:firstLine="567"/>
        <w:jc w:val="both"/>
        <w:rPr>
          <w:szCs w:val="28"/>
        </w:rPr>
      </w:pPr>
      <w:r w:rsidRPr="00020BB0">
        <w:rPr>
          <w:b/>
          <w:bCs/>
          <w:szCs w:val="28"/>
          <w:lang w:val="vi-VN"/>
        </w:rPr>
        <w:t xml:space="preserve">- </w:t>
      </w:r>
      <w:r w:rsidRPr="00020BB0">
        <w:rPr>
          <w:szCs w:val="28"/>
          <w:lang w:val="vi-VN"/>
        </w:rPr>
        <w:t>Điều 9. Hiệu lực thi hành.</w:t>
      </w:r>
    </w:p>
    <w:p w14:paraId="48287A24" w14:textId="77777777" w:rsidR="00392112" w:rsidRDefault="00392112" w:rsidP="00392112">
      <w:pPr>
        <w:spacing w:before="120" w:after="120" w:line="240" w:lineRule="auto"/>
        <w:ind w:firstLine="567"/>
        <w:jc w:val="both"/>
        <w:rPr>
          <w:bCs/>
          <w:szCs w:val="28"/>
        </w:rPr>
      </w:pPr>
      <w:r>
        <w:t xml:space="preserve">Để triển khai thực hiện </w:t>
      </w:r>
      <w:r w:rsidRPr="005C5D5B">
        <w:rPr>
          <w:bCs/>
          <w:szCs w:val="28"/>
          <w:lang w:val="vi-VN"/>
        </w:rPr>
        <w:t>Luật Phát triển đô thị</w:t>
      </w:r>
      <w:r>
        <w:rPr>
          <w:bCs/>
          <w:szCs w:val="28"/>
        </w:rPr>
        <w:t xml:space="preserve"> theo quy đinh.</w:t>
      </w:r>
    </w:p>
    <w:p w14:paraId="51E819AD" w14:textId="3ACC3C0C" w:rsidR="00C86544" w:rsidRDefault="00000000" w:rsidP="00392112">
      <w:pPr>
        <w:spacing w:before="120" w:after="120" w:line="240" w:lineRule="auto"/>
        <w:ind w:firstLine="567"/>
        <w:jc w:val="both"/>
        <w:rPr>
          <w:rFonts w:eastAsia="Times New Roman" w:cs="Times New Roman"/>
          <w:b/>
        </w:rPr>
      </w:pPr>
      <w:r>
        <w:rPr>
          <w:rFonts w:eastAsia="Times New Roman" w:cs="Times New Roman"/>
          <w:b/>
        </w:rPr>
        <w:t>IV. ĐỀ XUẤT KIẾN NGHỊ</w:t>
      </w:r>
    </w:p>
    <w:p w14:paraId="3673CB8A" w14:textId="1354506A" w:rsidR="00DE216A" w:rsidRDefault="00DE216A" w:rsidP="00392112">
      <w:pPr>
        <w:keepNext/>
        <w:spacing w:before="120" w:after="120" w:line="240" w:lineRule="auto"/>
        <w:ind w:firstLine="567"/>
        <w:jc w:val="both"/>
        <w:rPr>
          <w:rFonts w:eastAsia="Times New Roman" w:cs="Times New Roman"/>
          <w:b/>
        </w:rPr>
      </w:pPr>
      <w:r w:rsidRPr="00791C7A">
        <w:rPr>
          <w:szCs w:val="28"/>
          <w:lang w:val="vi-VN"/>
        </w:rPr>
        <w:t xml:space="preserve">Đề xuất Đề xuất Ủy ban nhân dân Thành phố trình Hội đồng nhân dân </w:t>
      </w:r>
      <w:r w:rsidRPr="00A84798">
        <w:rPr>
          <w:szCs w:val="28"/>
          <w:lang w:val="vi-VN"/>
        </w:rPr>
        <w:br/>
      </w:r>
      <w:r w:rsidRPr="00791C7A">
        <w:rPr>
          <w:szCs w:val="28"/>
          <w:lang w:val="vi-VN"/>
        </w:rPr>
        <w:t xml:space="preserve">Thành phố ban hành </w:t>
      </w:r>
      <w:r w:rsidRPr="00791C7A">
        <w:rPr>
          <w:rFonts w:eastAsia="Calibri"/>
          <w:szCs w:val="28"/>
          <w:lang w:val="vi-VN" w:bidi="vi-VN"/>
        </w:rPr>
        <w:t xml:space="preserve">Nghị quyết </w:t>
      </w:r>
      <w:r w:rsidRPr="00211557">
        <w:rPr>
          <w:rFonts w:eastAsia="Calibri"/>
          <w:szCs w:val="28"/>
          <w:lang w:val="vi-VN" w:bidi="vi-VN"/>
        </w:rPr>
        <w:t>quy định nguyên tắc, điều kiện và mức hỗ trợ đăng ký bảo hộ tài sản trí tuệ trên địa bàn Thành phố</w:t>
      </w:r>
    </w:p>
    <w:tbl>
      <w:tblPr>
        <w:tblW w:w="0" w:type="auto"/>
        <w:jc w:val="center"/>
        <w:tblLayout w:type="fixed"/>
        <w:tblLook w:val="04A0" w:firstRow="1" w:lastRow="0" w:firstColumn="1" w:lastColumn="0" w:noHBand="0" w:noVBand="1"/>
      </w:tblPr>
      <w:tblGrid>
        <w:gridCol w:w="4252"/>
        <w:gridCol w:w="4819"/>
      </w:tblGrid>
      <w:tr w:rsidR="00C86544" w14:paraId="32894A3C" w14:textId="77777777">
        <w:trPr>
          <w:jc w:val="center"/>
        </w:trPr>
        <w:tc>
          <w:tcPr>
            <w:tcW w:w="4252" w:type="dxa"/>
          </w:tcPr>
          <w:p w14:paraId="2848739A" w14:textId="77777777" w:rsidR="00C86544" w:rsidRDefault="00000000">
            <w:pPr>
              <w:spacing w:after="40"/>
            </w:pPr>
            <w:r>
              <w:rPr>
                <w:rFonts w:eastAsia="Times New Roman" w:cs="Times New Roman"/>
                <w:b/>
                <w:i/>
                <w:sz w:val="22"/>
              </w:rPr>
              <w:t>Nơi nhận:</w:t>
            </w:r>
            <w:r>
              <w:rPr>
                <w:rFonts w:eastAsia="Times New Roman" w:cs="Times New Roman"/>
                <w:b/>
                <w:i/>
                <w:sz w:val="22"/>
              </w:rPr>
              <w:br/>
            </w:r>
            <w:r>
              <w:rPr>
                <w:rFonts w:eastAsia="Times New Roman" w:cs="Times New Roman"/>
                <w:sz w:val="22"/>
              </w:rPr>
              <w:t>- UBND Thành phố;</w:t>
            </w:r>
            <w:r>
              <w:rPr>
                <w:rFonts w:eastAsia="Times New Roman" w:cs="Times New Roman"/>
                <w:sz w:val="22"/>
              </w:rPr>
              <w:br/>
              <w:t>- Ban Giám đốc Sở;</w:t>
            </w:r>
            <w:r>
              <w:rPr>
                <w:rFonts w:eastAsia="Times New Roman" w:cs="Times New Roman"/>
                <w:sz w:val="22"/>
              </w:rPr>
              <w:br/>
              <w:t>- Cục Thuế Thành phố;</w:t>
            </w:r>
            <w:r>
              <w:rPr>
                <w:rFonts w:eastAsia="Times New Roman" w:cs="Times New Roman"/>
                <w:sz w:val="22"/>
              </w:rPr>
              <w:br/>
              <w:t>- Lưu: VT, QLSHTT&amp;ĐMST.</w:t>
            </w:r>
          </w:p>
        </w:tc>
        <w:tc>
          <w:tcPr>
            <w:tcW w:w="4819" w:type="dxa"/>
          </w:tcPr>
          <w:p w14:paraId="7E8795C3" w14:textId="77777777" w:rsidR="00C86544" w:rsidRDefault="00000000">
            <w:pPr>
              <w:spacing w:after="40"/>
              <w:jc w:val="center"/>
            </w:pPr>
            <w:r>
              <w:rPr>
                <w:rFonts w:eastAsia="Times New Roman" w:cs="Times New Roman"/>
                <w:b/>
              </w:rPr>
              <w:t>GIÁM ĐỐC</w:t>
            </w:r>
            <w:r>
              <w:rPr>
                <w:rFonts w:eastAsia="Times New Roman" w:cs="Times New Roman"/>
                <w:b/>
              </w:rPr>
              <w:br/>
            </w:r>
            <w:r>
              <w:rPr>
                <w:rFonts w:eastAsia="Times New Roman" w:cs="Times New Roman"/>
                <w:b/>
              </w:rPr>
              <w:br/>
            </w:r>
            <w:r>
              <w:rPr>
                <w:rFonts w:eastAsia="Times New Roman" w:cs="Times New Roman"/>
                <w:b/>
              </w:rPr>
              <w:br/>
            </w:r>
            <w:r>
              <w:rPr>
                <w:rFonts w:eastAsia="Times New Roman" w:cs="Times New Roman"/>
                <w:b/>
              </w:rPr>
              <w:br/>
            </w:r>
            <w:r>
              <w:rPr>
                <w:rFonts w:eastAsia="Times New Roman" w:cs="Times New Roman"/>
                <w:b/>
              </w:rPr>
              <w:br/>
            </w:r>
            <w:r>
              <w:rPr>
                <w:rFonts w:eastAsia="Times New Roman" w:cs="Times New Roman"/>
                <w:b/>
              </w:rPr>
              <w:br/>
              <w:t>Lê Văn Thăng</w:t>
            </w:r>
          </w:p>
        </w:tc>
      </w:tr>
    </w:tbl>
    <w:p w14:paraId="57F1A4F4" w14:textId="77777777" w:rsidR="009F0550" w:rsidRDefault="009F0550"/>
    <w:sectPr w:rsidR="009F0550" w:rsidSect="00034616">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93684" w14:textId="77777777" w:rsidR="00F67ED3" w:rsidRDefault="00F67ED3">
      <w:pPr>
        <w:spacing w:after="0" w:line="240" w:lineRule="auto"/>
      </w:pPr>
      <w:r>
        <w:separator/>
      </w:r>
    </w:p>
  </w:endnote>
  <w:endnote w:type="continuationSeparator" w:id="0">
    <w:p w14:paraId="7ADB9EC0" w14:textId="77777777" w:rsidR="00F67ED3" w:rsidRDefault="00F6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DEFF" w14:textId="14CA9C4F" w:rsidR="00C86544" w:rsidRDefault="00000000">
    <w:pPr>
      <w:pStyle w:val="Footer"/>
      <w:jc w:val="center"/>
    </w:pPr>
    <w:r>
      <w:fldChar w:fldCharType="begin"/>
    </w:r>
    <w:r>
      <w:instrText>PAGE</w:instrText>
    </w:r>
    <w:r>
      <w:fldChar w:fldCharType="separate"/>
    </w:r>
    <w:r w:rsidR="00F36A0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EF87B" w14:textId="77777777" w:rsidR="00F67ED3" w:rsidRDefault="00F67ED3">
      <w:pPr>
        <w:spacing w:after="0" w:line="240" w:lineRule="auto"/>
      </w:pPr>
      <w:r>
        <w:separator/>
      </w:r>
    </w:p>
  </w:footnote>
  <w:footnote w:type="continuationSeparator" w:id="0">
    <w:p w14:paraId="2F05AC7D" w14:textId="77777777" w:rsidR="00F67ED3" w:rsidRDefault="00F67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1033440">
    <w:abstractNumId w:val="8"/>
  </w:num>
  <w:num w:numId="2" w16cid:durableId="687610134">
    <w:abstractNumId w:val="6"/>
  </w:num>
  <w:num w:numId="3" w16cid:durableId="2146661526">
    <w:abstractNumId w:val="5"/>
  </w:num>
  <w:num w:numId="4" w16cid:durableId="1704289243">
    <w:abstractNumId w:val="4"/>
  </w:num>
  <w:num w:numId="5" w16cid:durableId="2055809718">
    <w:abstractNumId w:val="7"/>
  </w:num>
  <w:num w:numId="6" w16cid:durableId="182980554">
    <w:abstractNumId w:val="3"/>
  </w:num>
  <w:num w:numId="7" w16cid:durableId="2142308588">
    <w:abstractNumId w:val="2"/>
  </w:num>
  <w:num w:numId="8" w16cid:durableId="896280692">
    <w:abstractNumId w:val="1"/>
  </w:num>
  <w:num w:numId="9" w16cid:durableId="38256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2112"/>
    <w:rsid w:val="00676E76"/>
    <w:rsid w:val="006C0FEA"/>
    <w:rsid w:val="008E1E13"/>
    <w:rsid w:val="009F0550"/>
    <w:rsid w:val="00AA1D8D"/>
    <w:rsid w:val="00B47730"/>
    <w:rsid w:val="00C86544"/>
    <w:rsid w:val="00CB0664"/>
    <w:rsid w:val="00DE216A"/>
    <w:rsid w:val="00E66094"/>
    <w:rsid w:val="00F36A0C"/>
    <w:rsid w:val="00F67E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36C22B"/>
  <w14:defaultImageDpi w14:val="300"/>
  <w15:docId w15:val="{996FA1F7-4666-4D8A-8585-555136D65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rsid w:val="00DE216A"/>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 Thanh nhat</cp:lastModifiedBy>
  <cp:revision>3</cp:revision>
  <dcterms:created xsi:type="dcterms:W3CDTF">2013-12-23T23:15:00Z</dcterms:created>
  <dcterms:modified xsi:type="dcterms:W3CDTF">2026-08-26T11:51:00Z</dcterms:modified>
  <cp:category/>
</cp:coreProperties>
</file>