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jc w:val="center"/>
        <w:tblLook w:val="04A0" w:firstRow="1" w:lastRow="0" w:firstColumn="1" w:lastColumn="0" w:noHBand="0" w:noVBand="1"/>
      </w:tblPr>
      <w:tblGrid>
        <w:gridCol w:w="4253"/>
        <w:gridCol w:w="5827"/>
      </w:tblGrid>
      <w:tr w:rsidR="00317E2C" w:rsidRPr="005A229A" w14:paraId="707B165C" w14:textId="77777777" w:rsidTr="00942CB2">
        <w:trPr>
          <w:jc w:val="center"/>
        </w:trPr>
        <w:tc>
          <w:tcPr>
            <w:tcW w:w="4253" w:type="dxa"/>
          </w:tcPr>
          <w:p w14:paraId="1D66F88D" w14:textId="3887A183" w:rsidR="00311D00" w:rsidRPr="005A229A" w:rsidRDefault="0032196A" w:rsidP="00CA080E">
            <w:pPr>
              <w:tabs>
                <w:tab w:val="left" w:pos="705"/>
              </w:tabs>
              <w:spacing w:after="0" w:line="240" w:lineRule="auto"/>
              <w:jc w:val="center"/>
              <w:rPr>
                <w:rFonts w:ascii="Times New Roman" w:hAnsi="Times New Roman"/>
                <w:color w:val="000000" w:themeColor="text1"/>
                <w:sz w:val="26"/>
                <w:szCs w:val="26"/>
              </w:rPr>
            </w:pPr>
            <w:r w:rsidRPr="005A229A">
              <w:rPr>
                <w:rFonts w:ascii="Times New Roman" w:hAnsi="Times New Roman"/>
                <w:color w:val="000000" w:themeColor="text1"/>
                <w:sz w:val="26"/>
                <w:szCs w:val="26"/>
              </w:rPr>
              <w:t>ỦY BAN NHÂN DÂN</w:t>
            </w:r>
            <w:r w:rsidR="00311D00" w:rsidRPr="005A229A">
              <w:rPr>
                <w:rFonts w:ascii="Times New Roman" w:hAnsi="Times New Roman"/>
                <w:color w:val="000000" w:themeColor="text1"/>
                <w:sz w:val="26"/>
                <w:szCs w:val="26"/>
              </w:rPr>
              <w:t xml:space="preserve"> </w:t>
            </w:r>
            <w:r w:rsidRPr="005A229A">
              <w:rPr>
                <w:rFonts w:ascii="Times New Roman" w:hAnsi="Times New Roman"/>
                <w:color w:val="000000" w:themeColor="text1"/>
                <w:sz w:val="26"/>
                <w:szCs w:val="26"/>
              </w:rPr>
              <w:br/>
            </w:r>
            <w:r w:rsidR="00311D00" w:rsidRPr="005A229A">
              <w:rPr>
                <w:rFonts w:ascii="Times New Roman" w:hAnsi="Times New Roman"/>
                <w:color w:val="000000" w:themeColor="text1"/>
                <w:sz w:val="26"/>
                <w:szCs w:val="26"/>
              </w:rPr>
              <w:t xml:space="preserve">THÀNH PHỐ </w:t>
            </w:r>
            <w:r w:rsidR="009909AD" w:rsidRPr="005A229A">
              <w:rPr>
                <w:rFonts w:ascii="Times New Roman" w:hAnsi="Times New Roman"/>
                <w:color w:val="000000" w:themeColor="text1"/>
                <w:sz w:val="26"/>
                <w:szCs w:val="26"/>
              </w:rPr>
              <w:t>HỒ CHÍ MINH</w:t>
            </w:r>
          </w:p>
          <w:p w14:paraId="1259FBC3" w14:textId="77777777" w:rsidR="00311D00" w:rsidRPr="005A229A" w:rsidRDefault="00311D00" w:rsidP="00ED395D">
            <w:pPr>
              <w:spacing w:after="0" w:line="240" w:lineRule="auto"/>
              <w:jc w:val="center"/>
              <w:rPr>
                <w:rFonts w:ascii="Times New Roman" w:hAnsi="Times New Roman"/>
                <w:b/>
                <w:color w:val="000000" w:themeColor="text1"/>
                <w:sz w:val="26"/>
                <w:szCs w:val="26"/>
              </w:rPr>
            </w:pPr>
            <w:r w:rsidRPr="005A229A">
              <w:rPr>
                <w:rFonts w:ascii="Times New Roman" w:hAnsi="Times New Roman"/>
                <w:b/>
                <w:color w:val="000000" w:themeColor="text1"/>
                <w:sz w:val="26"/>
                <w:szCs w:val="26"/>
              </w:rPr>
              <w:t>SỞ KHOA HỌC VÀ CÔNG NGHỆ</w:t>
            </w:r>
          </w:p>
          <w:p w14:paraId="211C26B5" w14:textId="77777777" w:rsidR="00311D00" w:rsidRPr="005A229A" w:rsidRDefault="00311D00" w:rsidP="00ED395D">
            <w:pPr>
              <w:spacing w:after="0" w:line="240" w:lineRule="auto"/>
              <w:jc w:val="center"/>
              <w:rPr>
                <w:rFonts w:ascii="Times New Roman" w:hAnsi="Times New Roman"/>
                <w:color w:val="000000" w:themeColor="text1"/>
                <w:sz w:val="28"/>
                <w:szCs w:val="28"/>
              </w:rPr>
            </w:pPr>
            <w:r w:rsidRPr="005A229A">
              <w:rPr>
                <w:rFonts w:ascii="Times New Roman" w:hAnsi="Times New Roman"/>
                <w:noProof/>
                <w:color w:val="000000" w:themeColor="text1"/>
                <w:sz w:val="28"/>
                <w:szCs w:val="28"/>
              </w:rPr>
              <mc:AlternateContent>
                <mc:Choice Requires="wps">
                  <w:drawing>
                    <wp:anchor distT="4294967294" distB="4294967294" distL="114300" distR="114300" simplePos="0" relativeHeight="251659264" behindDoc="0" locked="0" layoutInCell="1" allowOverlap="1" wp14:anchorId="176072D3" wp14:editId="6A21C98A">
                      <wp:simplePos x="0" y="0"/>
                      <wp:positionH relativeFrom="column">
                        <wp:posOffset>802640</wp:posOffset>
                      </wp:positionH>
                      <wp:positionV relativeFrom="paragraph">
                        <wp:posOffset>35559</wp:posOffset>
                      </wp:positionV>
                      <wp:extent cx="99060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67A7652" id="_x0000_t32" coordsize="21600,21600" o:spt="32" o:oned="t" path="m,l21600,21600e" filled="f">
                      <v:path arrowok="t" fillok="f" o:connecttype="none"/>
                      <o:lock v:ext="edit" shapetype="t"/>
                    </v:shapetype>
                    <v:shape id="Straight Arrow Connector 6" o:spid="_x0000_s1026" type="#_x0000_t32" style="position:absolute;margin-left:63.2pt;margin-top:2.8pt;width:78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XTIgIAAEk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"/>
                  </w:pict>
                </mc:Fallback>
              </mc:AlternateContent>
            </w:r>
          </w:p>
          <w:p w14:paraId="054EABDB" w14:textId="62440108" w:rsidR="00311D00" w:rsidRPr="005A229A" w:rsidRDefault="00311D00" w:rsidP="00EC7479">
            <w:pPr>
              <w:spacing w:after="0" w:line="240" w:lineRule="auto"/>
              <w:jc w:val="center"/>
              <w:rPr>
                <w:rFonts w:ascii="Times New Roman" w:hAnsi="Times New Roman"/>
                <w:color w:val="000000" w:themeColor="text1"/>
                <w:sz w:val="28"/>
                <w:szCs w:val="28"/>
              </w:rPr>
            </w:pPr>
            <w:r w:rsidRPr="005A229A">
              <w:rPr>
                <w:rFonts w:ascii="Times New Roman" w:hAnsi="Times New Roman"/>
                <w:color w:val="000000" w:themeColor="text1"/>
                <w:sz w:val="28"/>
                <w:szCs w:val="28"/>
              </w:rPr>
              <w:t>Số:               /BC-SKHCN</w:t>
            </w:r>
          </w:p>
        </w:tc>
        <w:tc>
          <w:tcPr>
            <w:tcW w:w="5827" w:type="dxa"/>
          </w:tcPr>
          <w:p w14:paraId="3623AB01" w14:textId="77777777" w:rsidR="00311D00" w:rsidRPr="005A229A" w:rsidRDefault="00311D00" w:rsidP="00ED395D">
            <w:pPr>
              <w:spacing w:after="0" w:line="240" w:lineRule="auto"/>
              <w:jc w:val="center"/>
              <w:rPr>
                <w:rFonts w:ascii="Times New Roman" w:hAnsi="Times New Roman"/>
                <w:b/>
                <w:color w:val="000000" w:themeColor="text1"/>
                <w:sz w:val="26"/>
                <w:szCs w:val="26"/>
              </w:rPr>
            </w:pPr>
            <w:r w:rsidRPr="005A229A">
              <w:rPr>
                <w:rFonts w:ascii="Times New Roman" w:hAnsi="Times New Roman"/>
                <w:b/>
                <w:color w:val="000000" w:themeColor="text1"/>
                <w:sz w:val="26"/>
                <w:szCs w:val="26"/>
              </w:rPr>
              <w:t>CỘNG HÒA XÃ HỘI CHỦ NGHĨA VIỆT NAM</w:t>
            </w:r>
          </w:p>
          <w:p w14:paraId="116412EB" w14:textId="77777777" w:rsidR="00311D00" w:rsidRPr="005A229A" w:rsidRDefault="00311D00" w:rsidP="00ED395D">
            <w:pPr>
              <w:spacing w:after="0" w:line="240" w:lineRule="auto"/>
              <w:jc w:val="center"/>
              <w:rPr>
                <w:rFonts w:ascii="Times New Roman" w:hAnsi="Times New Roman"/>
                <w:b/>
                <w:color w:val="000000" w:themeColor="text1"/>
                <w:sz w:val="28"/>
                <w:szCs w:val="28"/>
              </w:rPr>
            </w:pPr>
            <w:r w:rsidRPr="005A229A">
              <w:rPr>
                <w:rFonts w:ascii="Times New Roman" w:hAnsi="Times New Roman"/>
                <w:b/>
                <w:color w:val="000000" w:themeColor="text1"/>
                <w:sz w:val="28"/>
                <w:szCs w:val="28"/>
              </w:rPr>
              <w:t>Độc lập – Tự do – Hạnh phúc</w:t>
            </w:r>
          </w:p>
          <w:p w14:paraId="473674C6" w14:textId="77777777" w:rsidR="00311D00" w:rsidRPr="005A229A" w:rsidRDefault="00311D00" w:rsidP="00ED395D">
            <w:pPr>
              <w:spacing w:after="0" w:line="240" w:lineRule="auto"/>
              <w:jc w:val="center"/>
              <w:rPr>
                <w:rFonts w:ascii="Times New Roman" w:hAnsi="Times New Roman"/>
                <w:color w:val="000000" w:themeColor="text1"/>
                <w:sz w:val="28"/>
                <w:szCs w:val="28"/>
              </w:rPr>
            </w:pPr>
            <w:r w:rsidRPr="005A229A">
              <w:rPr>
                <w:rFonts w:ascii="Times New Roman" w:hAnsi="Times New Roman"/>
                <w:noProof/>
                <w:color w:val="000000" w:themeColor="text1"/>
                <w:sz w:val="28"/>
                <w:szCs w:val="28"/>
              </w:rPr>
              <mc:AlternateContent>
                <mc:Choice Requires="wps">
                  <w:drawing>
                    <wp:anchor distT="4294967294" distB="4294967294" distL="114300" distR="114300" simplePos="0" relativeHeight="251660288" behindDoc="0" locked="0" layoutInCell="1" allowOverlap="1" wp14:anchorId="2D5EC48B" wp14:editId="27A6C3B1">
                      <wp:simplePos x="0" y="0"/>
                      <wp:positionH relativeFrom="column">
                        <wp:posOffset>607695</wp:posOffset>
                      </wp:positionH>
                      <wp:positionV relativeFrom="paragraph">
                        <wp:posOffset>24129</wp:posOffset>
                      </wp:positionV>
                      <wp:extent cx="2270125" cy="0"/>
                      <wp:effectExtent l="0" t="0" r="3492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0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03E067" id="Straight Arrow Connector 5" o:spid="_x0000_s1026" type="#_x0000_t32" style="position:absolute;margin-left:47.85pt;margin-top:1.9pt;width:178.7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"/>
                  </w:pict>
                </mc:Fallback>
              </mc:AlternateContent>
            </w:r>
          </w:p>
          <w:p w14:paraId="22AA26C8" w14:textId="77777777" w:rsidR="00942CB2" w:rsidRPr="00942CB2" w:rsidRDefault="00942CB2" w:rsidP="00311D00">
            <w:pPr>
              <w:spacing w:after="0" w:line="240" w:lineRule="auto"/>
              <w:jc w:val="center"/>
              <w:rPr>
                <w:rFonts w:ascii="Times New Roman" w:hAnsi="Times New Roman"/>
                <w:i/>
                <w:color w:val="000000" w:themeColor="text1"/>
                <w:sz w:val="24"/>
                <w:szCs w:val="24"/>
              </w:rPr>
            </w:pPr>
          </w:p>
          <w:p w14:paraId="0F2A9AA3" w14:textId="3D6339B8" w:rsidR="00311D00" w:rsidRPr="005A229A" w:rsidRDefault="00942CB2" w:rsidP="00311D00">
            <w:pPr>
              <w:spacing w:after="0" w:line="240" w:lineRule="auto"/>
              <w:jc w:val="center"/>
              <w:rPr>
                <w:rFonts w:ascii="Times New Roman" w:hAnsi="Times New Roman"/>
                <w:i/>
                <w:color w:val="000000" w:themeColor="text1"/>
                <w:sz w:val="28"/>
                <w:szCs w:val="28"/>
              </w:rPr>
            </w:pPr>
            <w:r>
              <w:rPr>
                <w:rFonts w:ascii="Times New Roman" w:hAnsi="Times New Roman"/>
                <w:i/>
                <w:color w:val="000000" w:themeColor="text1"/>
                <w:sz w:val="28"/>
                <w:szCs w:val="28"/>
              </w:rPr>
              <w:t>Thành phố Hồ Chí Minh</w:t>
            </w:r>
            <w:r w:rsidR="00311D00" w:rsidRPr="005A229A">
              <w:rPr>
                <w:rFonts w:ascii="Times New Roman" w:hAnsi="Times New Roman"/>
                <w:i/>
                <w:color w:val="000000" w:themeColor="text1"/>
                <w:sz w:val="28"/>
                <w:szCs w:val="28"/>
              </w:rPr>
              <w:t>, ngày    tháng  năm 202</w:t>
            </w:r>
            <w:r w:rsidR="00EC7479" w:rsidRPr="005A229A">
              <w:rPr>
                <w:rFonts w:ascii="Times New Roman" w:hAnsi="Times New Roman"/>
                <w:i/>
                <w:color w:val="000000" w:themeColor="text1"/>
                <w:sz w:val="28"/>
                <w:szCs w:val="28"/>
              </w:rPr>
              <w:t>6</w:t>
            </w:r>
          </w:p>
        </w:tc>
      </w:tr>
    </w:tbl>
    <w:p w14:paraId="3D15BBA3" w14:textId="77777777" w:rsidR="00311D00" w:rsidRPr="005A229A" w:rsidRDefault="00311D00" w:rsidP="00311D00">
      <w:pPr>
        <w:spacing w:after="0" w:line="240" w:lineRule="auto"/>
        <w:jc w:val="both"/>
        <w:rPr>
          <w:rFonts w:ascii="Times New Roman" w:hAnsi="Times New Roman"/>
          <w:color w:val="000000" w:themeColor="text1"/>
          <w:szCs w:val="28"/>
        </w:rPr>
      </w:pPr>
    </w:p>
    <w:tbl>
      <w:tblPr>
        <w:tblStyle w:val="TableGrid"/>
        <w:tblpPr w:leftFromText="180" w:rightFromText="180" w:vertAnchor="text" w:horzAnchor="page" w:tblpX="2176" w:tblpY="-76"/>
        <w:tblW w:w="0" w:type="auto"/>
        <w:tblLook w:val="04A0" w:firstRow="1" w:lastRow="0" w:firstColumn="1" w:lastColumn="0" w:noHBand="0" w:noVBand="1"/>
      </w:tblPr>
      <w:tblGrid>
        <w:gridCol w:w="2150"/>
      </w:tblGrid>
      <w:tr w:rsidR="005F2B80" w14:paraId="3970D2A2" w14:textId="77777777" w:rsidTr="00FF2404">
        <w:trPr>
          <w:trHeight w:val="710"/>
        </w:trPr>
        <w:tc>
          <w:tcPr>
            <w:tcW w:w="2150" w:type="dxa"/>
          </w:tcPr>
          <w:p w14:paraId="613640B7" w14:textId="77777777" w:rsidR="005F2B80" w:rsidRPr="00FF2404" w:rsidRDefault="005F2B80" w:rsidP="005F2B80">
            <w:pPr>
              <w:widowControl w:val="0"/>
              <w:tabs>
                <w:tab w:val="right" w:leader="dot" w:pos="7920"/>
              </w:tabs>
              <w:jc w:val="center"/>
              <w:rPr>
                <w:rFonts w:ascii="Times New Roman" w:eastAsia="Courier New" w:hAnsi="Times New Roman"/>
                <w:b/>
                <w:color w:val="000000" w:themeColor="text1"/>
                <w:sz w:val="26"/>
                <w:szCs w:val="26"/>
                <w:lang w:eastAsia="vi-VN"/>
              </w:rPr>
            </w:pPr>
            <w:r w:rsidRPr="00FF2404">
              <w:rPr>
                <w:rFonts w:ascii="Times New Roman" w:eastAsia="Courier New" w:hAnsi="Times New Roman"/>
                <w:b/>
                <w:color w:val="000000" w:themeColor="text1"/>
                <w:sz w:val="26"/>
                <w:szCs w:val="26"/>
                <w:lang w:eastAsia="vi-VN"/>
              </w:rPr>
              <w:t>Dự thảo</w:t>
            </w:r>
          </w:p>
          <w:p w14:paraId="510B4C09" w14:textId="6F24A734" w:rsidR="005F2B80" w:rsidRPr="00FF2404" w:rsidRDefault="005F2B80" w:rsidP="005F2B80">
            <w:pPr>
              <w:widowControl w:val="0"/>
              <w:tabs>
                <w:tab w:val="right" w:leader="dot" w:pos="7920"/>
              </w:tabs>
              <w:jc w:val="center"/>
              <w:rPr>
                <w:rFonts w:ascii="Times New Roman" w:eastAsia="Courier New" w:hAnsi="Times New Roman"/>
                <w:color w:val="000000" w:themeColor="text1"/>
                <w:sz w:val="28"/>
                <w:szCs w:val="28"/>
                <w:lang w:eastAsia="vi-VN"/>
              </w:rPr>
            </w:pPr>
            <w:r w:rsidRPr="00FF2404">
              <w:rPr>
                <w:rFonts w:ascii="Times New Roman" w:eastAsia="Courier New" w:hAnsi="Times New Roman"/>
                <w:color w:val="000000" w:themeColor="text1"/>
                <w:sz w:val="26"/>
                <w:szCs w:val="26"/>
                <w:lang w:eastAsia="vi-VN"/>
              </w:rPr>
              <w:t>Ngày 20/8/2026</w:t>
            </w:r>
          </w:p>
        </w:tc>
      </w:tr>
    </w:tbl>
    <w:p w14:paraId="05CC2B91" w14:textId="77777777" w:rsidR="00311D00" w:rsidRPr="005A229A" w:rsidRDefault="00311D00" w:rsidP="00311D00">
      <w:pPr>
        <w:spacing w:after="0" w:line="240" w:lineRule="auto"/>
        <w:jc w:val="both"/>
        <w:rPr>
          <w:rFonts w:ascii="Times New Roman" w:hAnsi="Times New Roman"/>
          <w:color w:val="000000" w:themeColor="text1"/>
          <w:szCs w:val="28"/>
        </w:rPr>
      </w:pPr>
    </w:p>
    <w:p w14:paraId="568DB6F6" w14:textId="18E17F74" w:rsidR="005F2B80" w:rsidRDefault="005F2B80" w:rsidP="00905AD6">
      <w:pPr>
        <w:widowControl w:val="0"/>
        <w:tabs>
          <w:tab w:val="right" w:leader="dot" w:pos="7920"/>
        </w:tabs>
        <w:spacing w:after="0" w:line="240" w:lineRule="auto"/>
        <w:jc w:val="center"/>
        <w:rPr>
          <w:rFonts w:ascii="Times New Roman" w:eastAsia="Courier New" w:hAnsi="Times New Roman"/>
          <w:b/>
          <w:color w:val="000000" w:themeColor="text1"/>
          <w:sz w:val="28"/>
          <w:szCs w:val="28"/>
          <w:lang w:val="vi-VN" w:eastAsia="vi-VN"/>
        </w:rPr>
      </w:pPr>
    </w:p>
    <w:p w14:paraId="1DE340A3" w14:textId="77777777" w:rsidR="005F2B80" w:rsidRDefault="005F2B80" w:rsidP="00905AD6">
      <w:pPr>
        <w:widowControl w:val="0"/>
        <w:tabs>
          <w:tab w:val="right" w:leader="dot" w:pos="7920"/>
        </w:tabs>
        <w:spacing w:after="0" w:line="240" w:lineRule="auto"/>
        <w:jc w:val="center"/>
        <w:rPr>
          <w:rFonts w:ascii="Times New Roman" w:eastAsia="Courier New" w:hAnsi="Times New Roman"/>
          <w:b/>
          <w:color w:val="000000" w:themeColor="text1"/>
          <w:sz w:val="28"/>
          <w:szCs w:val="28"/>
          <w:lang w:val="vi-VN" w:eastAsia="vi-VN"/>
        </w:rPr>
      </w:pPr>
    </w:p>
    <w:p w14:paraId="701419EB" w14:textId="5A5F846F" w:rsidR="00905AD6" w:rsidRPr="005A229A" w:rsidRDefault="00905AD6" w:rsidP="005F2B80">
      <w:pPr>
        <w:widowControl w:val="0"/>
        <w:spacing w:after="0" w:line="240" w:lineRule="auto"/>
        <w:jc w:val="center"/>
        <w:rPr>
          <w:rFonts w:ascii="Times New Roman" w:eastAsia="Courier New" w:hAnsi="Times New Roman"/>
          <w:b/>
          <w:color w:val="000000" w:themeColor="text1"/>
          <w:sz w:val="28"/>
          <w:szCs w:val="28"/>
          <w:lang w:val="vi-VN" w:eastAsia="vi-VN"/>
        </w:rPr>
      </w:pPr>
      <w:r w:rsidRPr="005A229A">
        <w:rPr>
          <w:rFonts w:ascii="Times New Roman" w:eastAsia="Courier New" w:hAnsi="Times New Roman"/>
          <w:b/>
          <w:color w:val="000000" w:themeColor="text1"/>
          <w:sz w:val="28"/>
          <w:szCs w:val="28"/>
          <w:lang w:val="vi-VN" w:eastAsia="vi-VN"/>
        </w:rPr>
        <w:t>BÁO CÁO</w:t>
      </w:r>
    </w:p>
    <w:p w14:paraId="4E334515" w14:textId="5A65F656" w:rsidR="00905AD6" w:rsidRPr="005A229A" w:rsidRDefault="00905AD6" w:rsidP="005F2B80">
      <w:pPr>
        <w:widowControl w:val="0"/>
        <w:spacing w:after="0" w:line="240" w:lineRule="auto"/>
        <w:jc w:val="center"/>
        <w:rPr>
          <w:rFonts w:ascii="Times New Roman" w:eastAsia="Courier New" w:hAnsi="Times New Roman"/>
          <w:b/>
          <w:color w:val="000000" w:themeColor="text1"/>
          <w:sz w:val="28"/>
          <w:szCs w:val="28"/>
          <w:lang w:eastAsia="vi-VN"/>
        </w:rPr>
      </w:pPr>
      <w:r w:rsidRPr="005A229A">
        <w:rPr>
          <w:rFonts w:ascii="Times New Roman" w:eastAsia="Courier New" w:hAnsi="Times New Roman"/>
          <w:b/>
          <w:color w:val="000000" w:themeColor="text1"/>
          <w:sz w:val="28"/>
          <w:szCs w:val="28"/>
          <w:lang w:eastAsia="vi-VN"/>
        </w:rPr>
        <w:t>Đánh giá tác động</w:t>
      </w:r>
      <w:r w:rsidR="00434C46">
        <w:rPr>
          <w:rFonts w:ascii="Times New Roman" w:eastAsia="Courier New" w:hAnsi="Times New Roman"/>
          <w:b/>
          <w:color w:val="000000" w:themeColor="text1"/>
          <w:sz w:val="28"/>
          <w:szCs w:val="28"/>
          <w:lang w:eastAsia="vi-VN"/>
        </w:rPr>
        <w:t xml:space="preserve"> </w:t>
      </w:r>
      <w:r w:rsidR="008B7DAF">
        <w:rPr>
          <w:rFonts w:ascii="Times New Roman" w:eastAsia="Courier New" w:hAnsi="Times New Roman"/>
          <w:b/>
          <w:color w:val="000000" w:themeColor="text1"/>
          <w:sz w:val="28"/>
          <w:szCs w:val="28"/>
          <w:lang w:eastAsia="vi-VN"/>
        </w:rPr>
        <w:t xml:space="preserve">của chính sách </w:t>
      </w:r>
      <w:r w:rsidR="005D5B50">
        <w:rPr>
          <w:rFonts w:ascii="Times New Roman" w:eastAsia="Courier New" w:hAnsi="Times New Roman"/>
          <w:b/>
          <w:color w:val="000000" w:themeColor="text1"/>
          <w:sz w:val="28"/>
          <w:szCs w:val="28"/>
          <w:lang w:eastAsia="vi-VN"/>
        </w:rPr>
        <w:t xml:space="preserve">quy định </w:t>
      </w:r>
      <w:r w:rsidR="009B129F" w:rsidRPr="00434C46">
        <w:rPr>
          <w:rFonts w:ascii="Times New Roman" w:eastAsia="Courier New" w:hAnsi="Times New Roman"/>
          <w:b/>
          <w:color w:val="000000" w:themeColor="text1"/>
          <w:sz w:val="28"/>
          <w:szCs w:val="28"/>
          <w:lang w:eastAsia="vi-VN"/>
        </w:rPr>
        <w:t>một số cơ chế, chính sách ưu đãi, hỗ trợ phát triển hạ tầng, hệ thống đổi mới sáng tạo, tổ chức có hoạt động trong lĩnh vực khoa học, công nghệ, đổi mới sáng tạo và chuyển đổi số trên địa bàn Thành phố Hồ Chí Minh</w:t>
      </w:r>
    </w:p>
    <w:p w14:paraId="1FEE1078" w14:textId="77777777" w:rsidR="00905AD6" w:rsidRPr="005A229A" w:rsidRDefault="00905AD6" w:rsidP="00905AD6">
      <w:pPr>
        <w:widowControl w:val="0"/>
        <w:tabs>
          <w:tab w:val="right" w:leader="dot" w:pos="7920"/>
        </w:tabs>
        <w:spacing w:after="0" w:line="240" w:lineRule="auto"/>
        <w:jc w:val="center"/>
        <w:rPr>
          <w:rFonts w:ascii="Times New Roman" w:eastAsia="Courier New" w:hAnsi="Times New Roman"/>
          <w:b/>
          <w:color w:val="000000" w:themeColor="text1"/>
          <w:sz w:val="28"/>
          <w:szCs w:val="28"/>
          <w:vertAlign w:val="superscript"/>
          <w:lang w:val="vi-VN" w:eastAsia="vi-VN"/>
        </w:rPr>
      </w:pPr>
      <w:r w:rsidRPr="005A229A">
        <w:rPr>
          <w:rFonts w:ascii="Times New Roman" w:eastAsia="Courier New" w:hAnsi="Times New Roman"/>
          <w:b/>
          <w:color w:val="000000" w:themeColor="text1"/>
          <w:sz w:val="28"/>
          <w:szCs w:val="28"/>
          <w:vertAlign w:val="superscript"/>
          <w:lang w:val="vi-VN" w:eastAsia="vi-VN"/>
        </w:rPr>
        <w:t>____________</w:t>
      </w:r>
    </w:p>
    <w:p w14:paraId="2D63335C"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b/>
          <w:color w:val="000000" w:themeColor="text1"/>
          <w:sz w:val="28"/>
          <w:szCs w:val="28"/>
          <w:lang w:val="vi-VN" w:eastAsia="vi-VN"/>
        </w:rPr>
      </w:pPr>
      <w:r w:rsidRPr="005875C0">
        <w:rPr>
          <w:rFonts w:ascii="Times New Roman" w:eastAsia="Courier New" w:hAnsi="Times New Roman"/>
          <w:b/>
          <w:color w:val="000000" w:themeColor="text1"/>
          <w:sz w:val="28"/>
          <w:szCs w:val="28"/>
          <w:lang w:val="vi-VN" w:eastAsia="vi-VN"/>
        </w:rPr>
        <w:t>I. XÁC ĐỊNH VẤN ĐỀ</w:t>
      </w:r>
    </w:p>
    <w:p w14:paraId="51B6211E"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b/>
          <w:color w:val="000000" w:themeColor="text1"/>
          <w:sz w:val="28"/>
          <w:szCs w:val="28"/>
          <w:lang w:val="vi-VN" w:eastAsia="vi-VN"/>
        </w:rPr>
      </w:pPr>
      <w:r w:rsidRPr="005875C0">
        <w:rPr>
          <w:rFonts w:ascii="Times New Roman" w:eastAsia="Courier New" w:hAnsi="Times New Roman"/>
          <w:b/>
          <w:color w:val="000000" w:themeColor="text1"/>
          <w:sz w:val="28"/>
          <w:szCs w:val="28"/>
          <w:lang w:val="vi-VN" w:eastAsia="vi-VN"/>
        </w:rPr>
        <w:t>1. Bối cảnh xây dựng chính sách</w:t>
      </w:r>
    </w:p>
    <w:p w14:paraId="53216DCA"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i/>
          <w:color w:val="000000" w:themeColor="text1"/>
          <w:sz w:val="28"/>
          <w:szCs w:val="28"/>
          <w:lang w:val="vi-VN" w:eastAsia="vi-VN"/>
        </w:rPr>
      </w:pPr>
      <w:r w:rsidRPr="005875C0">
        <w:rPr>
          <w:rFonts w:ascii="Times New Roman" w:eastAsia="Courier New" w:hAnsi="Times New Roman"/>
          <w:i/>
          <w:color w:val="000000" w:themeColor="text1"/>
          <w:sz w:val="28"/>
          <w:szCs w:val="28"/>
          <w:lang w:val="vi-VN" w:eastAsia="vi-VN"/>
        </w:rPr>
        <w:t>1.1. Bối cảnh quốc tế</w:t>
      </w:r>
    </w:p>
    <w:p w14:paraId="447DBBD2"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Trong bối cảnh cuộc Cách mạng công nghiệp lần thứ tư diễn ra mạnh mẽ, khoa học, công nghệ, đổi mới sáng tạo và chuyển đổi số đang trở thành động lực tăng trưởng chủ yếu của các quốc gia và đô thị lớn trên thế giới. Các quốc gia phát triển như Hoa Kỳ, Singapore, Hàn Quốc, Trung Quốc đều xác định đầu tư phát triển hạ tầng nghiên cứu, đổi mới sáng tạo, trung tâm nghiên cứu và phát triển (R&amp;D), phòng thí nghiệm dùng chung, nền tảng dữ liệu và hạ tầng số là yếu tố nền tảng để nâng cao năng lực cạnh tranh quốc gia.</w:t>
      </w:r>
    </w:p>
    <w:p w14:paraId="269B2E2C"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Kinh nghiệm quốc tế cho thấy Nhà nước giữ vai trò dẫn dắt đầu tư đối với hạ tầng khoa học, công nghệ, đổi mới sáng tạo có tính nền tảng, đồng thời thúc đẩy cơ chế tài trợ hợp pháp của tổ chức, cá nhân trong và ngoài nước, đồng đầu tư và xã hội hóa nhằm huy động nguồn lực xã hội. Các chính sách hỗ trợ thường tập trung vào công nghệ chiến lược, công nghệ lõi, công nghệ nền tảng, trung tâm đổi mới sáng tạo quy mô lớn và các hạ tầng dùng chung phục vụ hệ sinh thái đổi mới sáng tạo.</w:t>
      </w:r>
    </w:p>
    <w:p w14:paraId="2A472162"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Các đô thị lớn trong khu vực như Singapore, Thượng Hải, Thâm Quyến, Seoul đều đã hình thành các trung tâm đổi mới sáng tạo, phòng thí nghiệm mở, trung tâm dữ liệu và hạ tầng nghiên cứu dùng chung với cơ chế hỗ trợ mạnh về đầu tư, đất đai, thuế, hạ tầng kỹ thuật và hỗ trợ vận hành trong giai đoạn đầu.</w:t>
      </w:r>
    </w:p>
    <w:p w14:paraId="05D86673"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i/>
          <w:color w:val="000000" w:themeColor="text1"/>
          <w:sz w:val="28"/>
          <w:szCs w:val="28"/>
          <w:lang w:val="vi-VN" w:eastAsia="vi-VN"/>
        </w:rPr>
      </w:pPr>
      <w:r w:rsidRPr="005875C0">
        <w:rPr>
          <w:rFonts w:ascii="Times New Roman" w:eastAsia="Courier New" w:hAnsi="Times New Roman"/>
          <w:i/>
          <w:color w:val="000000" w:themeColor="text1"/>
          <w:sz w:val="28"/>
          <w:szCs w:val="28"/>
          <w:lang w:val="vi-VN" w:eastAsia="vi-VN"/>
        </w:rPr>
        <w:t>1.2. Bối cảnh trong nước</w:t>
      </w:r>
    </w:p>
    <w:p w14:paraId="59DF05F2"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 xml:space="preserve">Đảng và Nhà nước xác định khoa học, công nghệ, đổi mới sáng tạo và chuyển đổi số là động lực then chốt để phát triển nhanh và bền vững đất nước. Nghị quyết số 57-NQ/TW ngày 22/12/2024 của Bộ Chính trị về đột phá phát triển khoa học, công nghệ, đổi mới sáng tạo và chuyển đổi số quốc gia xác định yêu cầu tập trung nguồn lực phát triển hạ tầng khoa học, công nghệ, đổi mới sáng tạo </w:t>
      </w:r>
      <w:r w:rsidRPr="005875C0">
        <w:rPr>
          <w:rFonts w:ascii="Times New Roman" w:eastAsia="Courier New" w:hAnsi="Times New Roman"/>
          <w:color w:val="000000" w:themeColor="text1"/>
          <w:sz w:val="28"/>
          <w:szCs w:val="28"/>
          <w:lang w:val="vi-VN" w:eastAsia="vi-VN"/>
        </w:rPr>
        <w:lastRenderedPageBreak/>
        <w:t>và hạ tầng số hiện đại.</w:t>
      </w:r>
    </w:p>
    <w:p w14:paraId="5BF3E948"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Luật Phát triển đô thị số …/2026/QH16 đã trao cho Thành phố Hồ Chí Minh cơ chế phát triển để ban hành các chính sách ưu đãi, hỗ trợ vượt trội nhằm phát triển lĩnh vực khoa học, công nghệ, đổi mới sáng tạo và chuyển đổi số trên địa bàn Thành phố Hồ Chí Minh.</w:t>
      </w:r>
    </w:p>
    <w:p w14:paraId="37495D3A" w14:textId="4CAE6469"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Tại điểm a, khoản 2, Điề</w:t>
      </w:r>
      <w:r w:rsidR="00074F5F">
        <w:rPr>
          <w:rFonts w:ascii="Times New Roman" w:eastAsia="Courier New" w:hAnsi="Times New Roman"/>
          <w:color w:val="000000" w:themeColor="text1"/>
          <w:sz w:val="28"/>
          <w:szCs w:val="28"/>
          <w:lang w:val="vi-VN" w:eastAsia="vi-VN"/>
        </w:rPr>
        <w:t xml:space="preserve">u </w:t>
      </w:r>
      <w:r w:rsidR="00B3205D">
        <w:rPr>
          <w:rFonts w:ascii="Times New Roman" w:eastAsia="Courier New" w:hAnsi="Times New Roman"/>
          <w:color w:val="000000" w:themeColor="text1"/>
          <w:sz w:val="28"/>
          <w:szCs w:val="28"/>
          <w:lang w:eastAsia="vi-VN"/>
        </w:rPr>
        <w:t>30</w:t>
      </w:r>
      <w:r w:rsidRPr="005875C0">
        <w:rPr>
          <w:rFonts w:ascii="Times New Roman" w:eastAsia="Courier New" w:hAnsi="Times New Roman"/>
          <w:color w:val="000000" w:themeColor="text1"/>
          <w:sz w:val="28"/>
          <w:szCs w:val="28"/>
          <w:lang w:val="vi-VN" w:eastAsia="vi-VN"/>
        </w:rPr>
        <w:t xml:space="preserve"> Luật Phát triển đô thị quy định Hội đồng nhân dân Thành phố được ban hành cơ chế, chính sách ưu đãi, hỗ trợ phát triển hạ tầng, hệ thống đổi mới sáng tạo, tổ chức có hoạt động trong lĩnh vực khoa học, công nghệ, đổi mới sáng tạo và chuyển đổi số trên địa bàn Thành phố.</w:t>
      </w:r>
    </w:p>
    <w:p w14:paraId="148A4D65"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Bên cạnh đó, Luật Khoa học, công nghệ và đổi mới sáng tạo số 93/2025/QH15 và các văn bản hướng dẫn thi hành đã tạo hành lang pháp lý mới cho việc thúc đẩy nghiên cứu khoa học, phát triển công nghệ, chuyển giao công nghệ, thương mại hóa công nghệ và hình thành hệ sinh thái đổi mới sáng tạo.</w:t>
      </w:r>
    </w:p>
    <w:p w14:paraId="18C7CE92"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Thành phố Hồ Chí Minh là đầu tàu kinh tế lớn nhất Việt Nam, đóng vai trò là trung tâm đa chức năng, thành phố dẫn đầu cả nước về công nghiệp, dịch vụ, tài chính, đổi mới sáng tạo và là cửa ngõ giao thương quốc tế. Sau quá trình sáp nhập mang tính lịch sử (hợp nhất cùng Bình Dương và Bà Rịa - Vũng Tàu), Thành phố Hồ Chí Minh đã chính thức nâng tầm vị thế thành siêu đô thị (megacity) đầu tiên của Việt Nam và là một chỉnh thể kinh tế thống nhất có quy mô ngang tầm khu vực ASEAN. Sự hội tụ này không đơn thuần là phép cộng cơ học về địa giới, mà tạo ra sự cộng hưởng nguồn lực mạnh mẽ, đưa vai trò đầu tàu của thành phố lên một tầm cao hoàn toàn mới.</w:t>
      </w:r>
    </w:p>
    <w:p w14:paraId="444C7754"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Quy mô kinh tế (GRDP) hợp nhất của Thành phố năm 2025 (sau hợp nhất) đạt khoảng 3,03 triệu tỷ đồng (tương đương 120 - 123 tỷ USD), nâng mức đóng góp từ 15,5% trước đây lên gần 24% GDP cả nước. Thành phố Hồ Chí Minh cũng là trung tâm thu hút FDI và nhân lực chất lượng cao, và là cực nam châm hút vốn ngoại. Tính đến cuối năm 2025, tổng vốn FDI lũy kế còn hiệu lực tại siêu đô thị này đạt 141,2 tỷ USD, khẳng định vị thế là điểm đến đầu tư quốc tế số một Việt Nam. Bên cạnh đó Thành phố Hồ Chí Minh còn là một thị trường lao động lớn. Thành phố quy tụ lực lượng lao động hơn 7,2 triệu người (chiếm 14% cả nước). Đây là nguồn nhân lực chất lượng cao phục vụ trực tiếp cho các ngành kinh tế số, công nghiệp bán dẫn và các trung tâm R&amp;D quốc tế. Với vai trò này, Thành phố Hồ Chí Minh đã đặt ra định hướng “khai thông thể chế, giải phóng nguồn lực, đột phá hạ tầng”, và hướng tới mục tiêu tăng trưởng GRDP trên 10% để kéo toàn bộ nền kinh tế quốc gia tăng tốc.</w:t>
      </w:r>
    </w:p>
    <w:p w14:paraId="448AA583"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 xml:space="preserve">Với vai trò đầu tàu của mình, Thành phố Hồ Chí Minh đóng vai trò quan trọng trong dẫn dắt tăng trưởng của các nước, với mục tiêu tăng trưởng hai con số, bền vững trong nhiều năm tới và trong việc xác lập mô hình tăng trưởng mới, lấy khoa học công nghệ, đổi mới sáng tạo làm nền tảng, chuyển dịch sang mô hình tăng trưởng dựa nhiều hơn vào năng suất các yếu tố tổng hợp, và vốn con người, và lấy hạnh phúc của nhân dân làm mục tiêu tối thượng, hướng tới các mục tiêu tăng trưởng bền vững trong đó các yếu tố về con người, xã hội, môi trường, sinh </w:t>
      </w:r>
      <w:r w:rsidRPr="005875C0">
        <w:rPr>
          <w:rFonts w:ascii="Times New Roman" w:eastAsia="Courier New" w:hAnsi="Times New Roman"/>
          <w:color w:val="000000" w:themeColor="text1"/>
          <w:sz w:val="28"/>
          <w:szCs w:val="28"/>
          <w:lang w:val="vi-VN" w:eastAsia="vi-VN"/>
        </w:rPr>
        <w:lastRenderedPageBreak/>
        <w:t>thái được đặc biệt quan tâm.</w:t>
      </w:r>
    </w:p>
    <w:p w14:paraId="15FC5DD2"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Với vai trò đó, Thành phố Hồ Chí Minh đã đặt ra mục tiêu cao về phát triển kinh tế xã hội. Thành phố đặt mục tiêu tiếp tục hoàn thiện mô hình về tổ chức bộ máy của hệ thống chính trị; phát huy truyền thống đoàn kết, năng động, nghĩa tình, sáng tạo, dám nghĩ, dám làm, cùng cả nước bước vào kỷ nguyên phát triển mới. Thúc đẩy tăng trưởng kinh tế, huy động mọi nguồn lực, xây dựng hạ tầng đồng bộ, hiện đại, khai thác hiệu quả các tiềm năng, lợi thế, vị trí chiến lược và hiệu quả phát triển khoa học - công nghệ, đổi mới sáng tạo, chuyển đổi số. Phát triển văn hóa, giáo dục và đào tạo, bảo đảm an sinh xã hội; tập trung giải quyết cơ bản các vấn đề cấp bách về ùn tắc giao thông, ngập nước, ô nhiễm môi trường nhằm thúc đẩy kinh tế - xã hội phát triển nhanh, bền vững, hướng tới năm 2030, Thành phố trở thành một đô thị văn minh, hiện đại, trung tâm đổi mới sáng tạo, năng động, hội nhập, thúc đẩy sự nghiệp công nghiệp hóa, hiện đại hóa đất nước, có vị trí nổi trội ở khu vực Đông Nam Á, Thành phố nằm trong nhóm 100 thành phố toàn cầu, đáng sống và có hệ sinh thái đổi mới sáng tạo của thế giới, thuộc nhóm thu nhập cao.</w:t>
      </w:r>
    </w:p>
    <w:p w14:paraId="0DA802DB"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Tuy nhiên, phát triển của Thành phố chưa tương xứng với tiềm năng, lợi thế và yêu cầu đặt ra; các điểm nghẽn về thể chế, hạ tầng, nguồn lực và quản trị đô thị chậm được tháo gỡ; chất lượng tăng trưởng, năng suất lao động và năng lực cạnh tranh quốc tế còn hạn chế:</w:t>
      </w:r>
    </w:p>
    <w:p w14:paraId="01823C91"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Thiếu các trung tâm nghiên cứu – phát triển, phòng thí nghiệm trọng điểm, cơ sở thử nghiệm và hạ tầng nghiên cứu dùng chung quy mô lớn;</w:t>
      </w:r>
    </w:p>
    <w:p w14:paraId="7C5A3235"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Hạ tầng hiện có phân tán, thiếu kết nối, chưa phát huy hiệu quả dùng chung;</w:t>
      </w:r>
    </w:p>
    <w:p w14:paraId="2B45098D" w14:textId="0D77A6F1"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 xml:space="preserve">Nguồn lực đầu tư cho khoa học, công nghệ, đổi mới sáng tạo và chuyển đổi số còn hạn chế, trong khi đa số doanh nghiệp khoa học và công nghệ, </w:t>
      </w:r>
      <w:r w:rsidR="00074F5F" w:rsidRPr="00074F5F">
        <w:rPr>
          <w:rFonts w:ascii="Times New Roman" w:eastAsia="Courier New" w:hAnsi="Times New Roman"/>
          <w:color w:val="000000" w:themeColor="text1"/>
          <w:sz w:val="28"/>
          <w:szCs w:val="28"/>
          <w:lang w:val="vi-VN" w:eastAsia="vi-VN"/>
        </w:rPr>
        <w:t>doanh nghiệp công nghệ cao</w:t>
      </w:r>
      <w:r w:rsidRPr="005875C0">
        <w:rPr>
          <w:rFonts w:ascii="Times New Roman" w:eastAsia="Courier New" w:hAnsi="Times New Roman"/>
          <w:color w:val="000000" w:themeColor="text1"/>
          <w:sz w:val="28"/>
          <w:szCs w:val="28"/>
          <w:lang w:val="vi-VN" w:eastAsia="vi-VN"/>
        </w:rPr>
        <w:t xml:space="preserve"> có quy mô siêu nhỏ, nhỏ và vừa, khó tiếp cận vốn cho nghiên cứu, đổi mới công nghệ;</w:t>
      </w:r>
    </w:p>
    <w:p w14:paraId="128C33A0"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Thành phố chưa có cơ chế hỗ trợ đủ mạnh, đồng bộ để khuyến khích xã hội hóa đầu tư và bảo đảm vận hành, khai thác hiệu quả hạ tầng nghiên cứu, phòng thí nghiệm, nền tảng số;</w:t>
      </w:r>
    </w:p>
    <w:p w14:paraId="27A54CF4"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Hoạt động thương mại hóa công nghệ, kết nối cung – cầu và phát triển thị trường khoa học, công nghệ còn hạn chế.</w:t>
      </w:r>
    </w:p>
    <w:p w14:paraId="0B85FF97"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Bên cạnh đó, với mục tiêu phát triển bền vững và chuyển dịch sang mô hình tăng trưởng dựa nhiều hơn vào khoa học, công nghệ, đổi mới sáng tạo, năng suất các yếu tố tổng hợp, với chất lượng tăng trưởng là mục tiêu quan trọng và lấy con người làm trung tâm của quá trình phát triển.</w:t>
      </w:r>
    </w:p>
    <w:p w14:paraId="2EAAFA41"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Do đó, việc xây dựng Nghị quyết quy định một số cơ chế, chính sách ưu đãi, hỗ trợ phát triển hạ tầng, tổ chức có hoạt động trong lĩnh vực khoa học, công nghệ, đổi mới sáng tạo và chuyển đổi số trên địa bàn Thành phố là cần thiết và phù hợp với yêu cầu thực tiễn.</w:t>
      </w:r>
    </w:p>
    <w:p w14:paraId="704F6481"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b/>
          <w:color w:val="000000" w:themeColor="text1"/>
          <w:sz w:val="28"/>
          <w:szCs w:val="28"/>
          <w:lang w:val="vi-VN" w:eastAsia="vi-VN"/>
        </w:rPr>
      </w:pPr>
      <w:r w:rsidRPr="005875C0">
        <w:rPr>
          <w:rFonts w:ascii="Times New Roman" w:eastAsia="Courier New" w:hAnsi="Times New Roman"/>
          <w:b/>
          <w:color w:val="000000" w:themeColor="text1"/>
          <w:sz w:val="28"/>
          <w:szCs w:val="28"/>
          <w:lang w:val="vi-VN" w:eastAsia="vi-VN"/>
        </w:rPr>
        <w:lastRenderedPageBreak/>
        <w:t>2. Mục tiêu xây dựng chính sách</w:t>
      </w:r>
    </w:p>
    <w:p w14:paraId="30CFA159"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i/>
          <w:color w:val="000000" w:themeColor="text1"/>
          <w:sz w:val="28"/>
          <w:szCs w:val="28"/>
          <w:lang w:val="vi-VN" w:eastAsia="vi-VN"/>
        </w:rPr>
      </w:pPr>
      <w:r w:rsidRPr="005875C0">
        <w:rPr>
          <w:rFonts w:ascii="Times New Roman" w:eastAsia="Courier New" w:hAnsi="Times New Roman"/>
          <w:i/>
          <w:color w:val="000000" w:themeColor="text1"/>
          <w:sz w:val="28"/>
          <w:szCs w:val="28"/>
          <w:lang w:val="vi-VN" w:eastAsia="vi-VN"/>
        </w:rPr>
        <w:t>2.1. Mục tiêu tổng quát</w:t>
      </w:r>
    </w:p>
    <w:p w14:paraId="286DB02C" w14:textId="5101FEC1"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Xây dựng cơ chế, chính sách ưu đãi, hỗ trợ vượt trội nhằm thúc đẩy phát triển hạ tầng khoa học, công nghệ, đổi mới sáng tạo và hạ tầng số; hỗ trợ tổ chức hoạt động trong lĩnh vực khoa học, công nghệ, đổi mới sáng tạo và chuyển đổi số; nâng cao năng lực nghiên cứu, đổi mới công nghệ và năng lực cạnh tranh của Thành phố.</w:t>
      </w:r>
    </w:p>
    <w:p w14:paraId="130C3D7C"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i/>
          <w:color w:val="000000" w:themeColor="text1"/>
          <w:sz w:val="28"/>
          <w:szCs w:val="28"/>
          <w:lang w:val="vi-VN" w:eastAsia="vi-VN"/>
        </w:rPr>
      </w:pPr>
      <w:r w:rsidRPr="005875C0">
        <w:rPr>
          <w:rFonts w:ascii="Times New Roman" w:eastAsia="Courier New" w:hAnsi="Times New Roman"/>
          <w:i/>
          <w:color w:val="000000" w:themeColor="text1"/>
          <w:sz w:val="28"/>
          <w:szCs w:val="28"/>
          <w:lang w:val="vi-VN" w:eastAsia="vi-VN"/>
        </w:rPr>
        <w:t>2.2. Mục tiêu cụ thể</w:t>
      </w:r>
    </w:p>
    <w:p w14:paraId="579F8C0C"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Hình thành và phát triển hệ thống hạ tầng khoa học, công nghệ, đổi mới sáng tạo và hạ tầng số đồng bộ, hiện đại, có khả năng dùng chung;</w:t>
      </w:r>
    </w:p>
    <w:p w14:paraId="1ECC8593"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Thúc đẩy xã hội hóa, tài trợ hợp pháp của tổ chức, cá nhân trong và ngoài nước và huy động nguồn lực xã hội đầu tư phát triển hạ tầng khoa học và công nghệ;</w:t>
      </w:r>
    </w:p>
    <w:p w14:paraId="272D0A62"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Hỗ trợ doanh nghiệp, tổ chức khoa học và công nghệ nâng cao năng lực nghiên cứu, đổi mới sáng tạo, thương mại hóa công nghệ và chuyển đổi số;</w:t>
      </w:r>
    </w:p>
    <w:p w14:paraId="05F40B00"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Ưu tiên phát triển các công nghệ chiến lược, công nghệ lõi, công nghệ nền tảng và các lĩnh vực trọng điểm của Thành phố Hồ Chí Minh;</w:t>
      </w:r>
    </w:p>
    <w:p w14:paraId="7E56B7B8"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Tăng cường liên kết giữa Nhà nước, doanh nghiệp, viện nghiên cứu, trường đại học và hệ sinh thái đổi mới sáng tạo;</w:t>
      </w:r>
    </w:p>
    <w:p w14:paraId="5FD2FAF0"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Thúc đẩy hình thành thị trường khoa học và công nghệ, tăng cường kết nối cung cầu công nghệ;</w:t>
      </w:r>
    </w:p>
    <w:p w14:paraId="3BF1B503"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Góp phần thực hiện hiệu quả các mục tiêu phát triển kinh tế - xã hội, xây dựng Thành phố Hồ Chí Minh thông minh, hiện đại.</w:t>
      </w:r>
    </w:p>
    <w:p w14:paraId="42B9F62D"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b/>
          <w:color w:val="000000" w:themeColor="text1"/>
          <w:sz w:val="28"/>
          <w:szCs w:val="28"/>
          <w:lang w:val="vi-VN" w:eastAsia="vi-VN"/>
        </w:rPr>
      </w:pPr>
      <w:r w:rsidRPr="005875C0">
        <w:rPr>
          <w:rFonts w:ascii="Times New Roman" w:eastAsia="Courier New" w:hAnsi="Times New Roman"/>
          <w:b/>
          <w:color w:val="000000" w:themeColor="text1"/>
          <w:sz w:val="28"/>
          <w:szCs w:val="28"/>
          <w:lang w:val="vi-VN" w:eastAsia="vi-VN"/>
        </w:rPr>
        <w:t>II. ĐÁNH GIÁ TÁC ĐỘNG CỦA CHÍNH SÁCH</w:t>
      </w:r>
    </w:p>
    <w:p w14:paraId="7325FE20"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Chính sách: Chính sách hỗ trợ phát triển hạ tầng khoa học, công nghệ, đổi mới sáng tạo, hạ tầng số và hỗ trợ tổ chức có hoạt động trong lĩnh vực khoa học, công nghệ, đổi mới sáng tạo và chuyển đổi số</w:t>
      </w:r>
    </w:p>
    <w:p w14:paraId="13931367"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b/>
          <w:color w:val="000000" w:themeColor="text1"/>
          <w:sz w:val="28"/>
          <w:szCs w:val="28"/>
          <w:lang w:val="vi-VN" w:eastAsia="vi-VN"/>
        </w:rPr>
      </w:pPr>
      <w:r w:rsidRPr="005875C0">
        <w:rPr>
          <w:rFonts w:ascii="Times New Roman" w:eastAsia="Courier New" w:hAnsi="Times New Roman"/>
          <w:b/>
          <w:color w:val="000000" w:themeColor="text1"/>
          <w:sz w:val="28"/>
          <w:szCs w:val="28"/>
          <w:lang w:val="vi-VN" w:eastAsia="vi-VN"/>
        </w:rPr>
        <w:t>1. Đánh giá tác động</w:t>
      </w:r>
    </w:p>
    <w:p w14:paraId="0C5C20FA"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i/>
          <w:color w:val="000000" w:themeColor="text1"/>
          <w:sz w:val="28"/>
          <w:szCs w:val="28"/>
          <w:lang w:val="vi-VN" w:eastAsia="vi-VN"/>
        </w:rPr>
        <w:t>a) Giải pháp 1:</w:t>
      </w:r>
      <w:r w:rsidRPr="005875C0">
        <w:rPr>
          <w:rFonts w:ascii="Times New Roman" w:eastAsia="Courier New" w:hAnsi="Times New Roman"/>
          <w:color w:val="000000" w:themeColor="text1"/>
          <w:sz w:val="28"/>
          <w:szCs w:val="28"/>
          <w:lang w:val="vi-VN" w:eastAsia="vi-VN"/>
        </w:rPr>
        <w:t xml:space="preserve"> Không ban hành chính sách hỗ trợ riêng của Thành phố</w:t>
      </w:r>
    </w:p>
    <w:p w14:paraId="4569C008"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b/>
          <w:color w:val="000000" w:themeColor="text1"/>
          <w:sz w:val="28"/>
          <w:szCs w:val="28"/>
          <w:lang w:val="vi-VN" w:eastAsia="vi-VN"/>
        </w:rPr>
      </w:pPr>
      <w:r w:rsidRPr="005875C0">
        <w:rPr>
          <w:rFonts w:ascii="Times New Roman" w:eastAsia="Courier New" w:hAnsi="Times New Roman"/>
          <w:b/>
          <w:color w:val="000000" w:themeColor="text1"/>
          <w:sz w:val="28"/>
          <w:szCs w:val="28"/>
          <w:lang w:val="vi-VN" w:eastAsia="vi-VN"/>
        </w:rPr>
        <w:t>Tác động đối với hệ thống pháp luật:</w:t>
      </w:r>
    </w:p>
    <w:p w14:paraId="04F8C901" w14:textId="4197A963"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 xml:space="preserve">Nếu không ban hành chính sách hỗ trợ phát triển hạ tầng khoa học, công nghệ, đổi mới sáng tạo và hạ tầng số, Thành phố sẽ tiếp tục thực hiện theo các quy định chung của pháp luật hiện hành về đầu tư công, khoa học và công nghệ, đổi mới sáng tạo, chuyển đổi số và ngân sách nhà nước. Tuy nhiên, Thành phố sẽ chưa có cơ sở pháp lý cụ thể để triển khai các cơ chế, chính sách ưu đãi, hỗ trợ phát triển theo thẩm quyền được giao tại điểm a khoản 2 Điều </w:t>
      </w:r>
      <w:r w:rsidR="00B3205D">
        <w:rPr>
          <w:rFonts w:ascii="Times New Roman" w:eastAsia="Courier New" w:hAnsi="Times New Roman"/>
          <w:color w:val="000000" w:themeColor="text1"/>
          <w:sz w:val="28"/>
          <w:szCs w:val="28"/>
          <w:lang w:eastAsia="vi-VN"/>
        </w:rPr>
        <w:t>30</w:t>
      </w:r>
      <w:r w:rsidRPr="005875C0">
        <w:rPr>
          <w:rFonts w:ascii="Times New Roman" w:eastAsia="Courier New" w:hAnsi="Times New Roman"/>
          <w:color w:val="000000" w:themeColor="text1"/>
          <w:sz w:val="28"/>
          <w:szCs w:val="28"/>
          <w:lang w:val="vi-VN" w:eastAsia="vi-VN"/>
        </w:rPr>
        <w:t xml:space="preserve"> Luật Phát triển đô thị.</w:t>
      </w:r>
    </w:p>
    <w:p w14:paraId="5743D386"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 xml:space="preserve">Đồng thời, việc không ban hành chính sách sẽ làm hạn chế khả năng cụ thể </w:t>
      </w:r>
      <w:r w:rsidRPr="005875C0">
        <w:rPr>
          <w:rFonts w:ascii="Times New Roman" w:eastAsia="Courier New" w:hAnsi="Times New Roman"/>
          <w:color w:val="000000" w:themeColor="text1"/>
          <w:sz w:val="28"/>
          <w:szCs w:val="28"/>
          <w:lang w:val="vi-VN" w:eastAsia="vi-VN"/>
        </w:rPr>
        <w:lastRenderedPageBreak/>
        <w:t>hóa các chủ trương, định hướng lớn của Trung ương về phát triển khoa học, công nghệ, đổi mới sáng tạo và chuyển đổi số, đặc biệt là Nghị quyết số 57-NQ/TW của Bộ Chính trị về đột phá phát triển khoa học, công nghệ, đổi mới sáng tạo và chuyển đổi số quốc gia.</w:t>
      </w:r>
    </w:p>
    <w:p w14:paraId="6016A34E"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Thành phố cũng chưa có căn cứ pháp lý đầy đủ để thực hiện cơ chế hỗ trợ đầu tư, hỗ trợ vận hành và khai thác hạ tầng khoa học và công</w:t>
      </w:r>
      <w:bookmarkStart w:id="0" w:name="_GoBack"/>
      <w:bookmarkEnd w:id="0"/>
      <w:r w:rsidRPr="005875C0">
        <w:rPr>
          <w:rFonts w:ascii="Times New Roman" w:eastAsia="Courier New" w:hAnsi="Times New Roman"/>
          <w:color w:val="000000" w:themeColor="text1"/>
          <w:sz w:val="28"/>
          <w:szCs w:val="28"/>
          <w:lang w:val="vi-VN" w:eastAsia="vi-VN"/>
        </w:rPr>
        <w:t xml:space="preserve"> nghệ; triển khai các cơ chế xã hội hóa, tài trợ hợp pháp của tổ chức, cá nhân trong và ngoài nước trong phát triển hạ tầng nghiên cứu, đổi mới sáng tạo và hạ tầng số; chưa có cơ chế hỗ trợ khai thác, sử dụng chung hạ tầng nghiên cứu, phòng thí nghiệm, dữ liệu và nền tảng số dùng chung.</w:t>
      </w:r>
    </w:p>
    <w:p w14:paraId="5F83C931"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Bên cạnh đó, nếu không có Nghị quyết riêng của Thành phố thì Thành phố cũng chưa có cơ chế đủ mạnh để thúc đẩy xã hội hóa, tài trợ hợp pháp của tổ chức, cá nhân trong và ngoài nước, đồng đầu tư trong phát triển hạ tầng khoa học và công nghệ; chưa có cơ chế hỗ trợ khai thác, chia sẻ và sử dụng hiệu quả hạ tầng nghiên cứu, thử nghiệm và nền tảng số dùng chung. Việc triển khai các cơ chế hỗ trợ sẽ chủ yếu dựa trên các chương trình, nhiệm vụ hoặc chính sách chung hiện hành, thiếu tính đồng bộ, thiếu tính ưu đãi và thiếu tính phát triển cho lĩnh vực khoa học, công nghệ, đổi mới sáng tạo và chuyển đổi số của Thành phố Hồ Chí Minh.</w:t>
      </w:r>
    </w:p>
    <w:p w14:paraId="5DCA3F2E"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b/>
          <w:color w:val="000000" w:themeColor="text1"/>
          <w:sz w:val="28"/>
          <w:szCs w:val="28"/>
          <w:lang w:val="vi-VN" w:eastAsia="vi-VN"/>
        </w:rPr>
      </w:pPr>
      <w:r w:rsidRPr="005875C0">
        <w:rPr>
          <w:rFonts w:ascii="Times New Roman" w:eastAsia="Courier New" w:hAnsi="Times New Roman"/>
          <w:b/>
          <w:color w:val="000000" w:themeColor="text1"/>
          <w:sz w:val="28"/>
          <w:szCs w:val="28"/>
          <w:lang w:val="vi-VN" w:eastAsia="vi-VN"/>
        </w:rPr>
        <w:t>Tác động về kinh tế - xã hội:</w:t>
      </w:r>
    </w:p>
    <w:p w14:paraId="32E6B482"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Việc không ban hành chính sách hỗ trợ riêng sẽ làm hạn chế khả năng huy động và tập trung nguồn lực đầu tư cho phát triển hạ tầng khoa học, công nghệ, đổi mới sáng tạo và hạ tầng số trên địa bàn Thành phố trong bối cảnh nhu cầu đầu tư cho nghiên cứu, đổi mới công nghệ và chuyển đổi số ngày càng lớn.</w:t>
      </w:r>
    </w:p>
    <w:p w14:paraId="57A7AF2D"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Hiện nay, mặc dù Thành phố Hồ Chí Minh là trung tâm lớn về khoa học, công nghệ, giáo dục và đào tạo của cả nước với số lượng lớn viện nghiên cứu, trường đại học, phòng thí nghiệm và doanh nghiệp công nghệ, tuy nhiên hệ thống hạ tầng khoa học và công nghệ vẫn còn phân tán, thiếu kết nối, thiếu các hạ tầng nghiên cứu quy mô lớn và chưa hình thành được nhiều hạ tầng dùng chung có khả năng phục vụ rộng rãi cho hệ sinh thái đổi mới sáng tạo của Thành phố.</w:t>
      </w:r>
    </w:p>
    <w:p w14:paraId="56F823EB" w14:textId="6F82ECD2"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 xml:space="preserve">Nếu không có cơ chế hỗ trợ phát triển, các trung tâm nghiên cứu và phát triển (R&amp;D), phòng thí nghiệm, cơ sở thử nghiệm, cơ sở ươm tạo công nghệ, trung tâm đổi mới sáng tạo và nền tảng số dùng chung sẽ khó được đầu tư mới hoặc nâng cấp do chi phí đầu tư lớn, thời gian thu hồi vốn dài và rủi ro cao. Các tổ chức khoa học và công nghệ, cơ sở giáo dục đại học, doanh nghiệp khoa học và công nghệ, </w:t>
      </w:r>
      <w:r w:rsidR="00074F5F" w:rsidRPr="00074F5F">
        <w:rPr>
          <w:rFonts w:ascii="Times New Roman" w:eastAsia="Courier New" w:hAnsi="Times New Roman"/>
          <w:color w:val="000000" w:themeColor="text1"/>
          <w:sz w:val="28"/>
          <w:szCs w:val="28"/>
          <w:lang w:val="vi-VN" w:eastAsia="vi-VN"/>
        </w:rPr>
        <w:t>doanh nghiệp công nghệ cao</w:t>
      </w:r>
      <w:r w:rsidRPr="005875C0">
        <w:rPr>
          <w:rFonts w:ascii="Times New Roman" w:eastAsia="Courier New" w:hAnsi="Times New Roman"/>
          <w:color w:val="000000" w:themeColor="text1"/>
          <w:sz w:val="28"/>
          <w:szCs w:val="28"/>
          <w:lang w:val="vi-VN" w:eastAsia="vi-VN"/>
        </w:rPr>
        <w:t xml:space="preserve"> gặp khó khăn trong tiếp cận nguồn lực để đầu tư trang thiết bị nghiên cứu, hạ tầng thử nghiệm và hạ tầng số. Các doanh nghiệp nhỏ và vừa, doanh nghiệp khởi nghiệp sáng tạo khó có khả năng tiếp cận hoặc sử dụng các hạ tầng nghiên cứu, thử nghiệm, kiểm định, đánh giá công nghệ do chi phí khai thác lớn. Khó hình thành các phòng thí nghiệm trọng điểm, phòng thí nghiệm mở, trung tâm nghiên cứu liên ngành và hạ tầng khoa học công nghệ dùng chung phục vụ các lĩnh vực ưu tiên của Thành phố. Chưa tạo được cơ chế đủ mạnh </w:t>
      </w:r>
      <w:r w:rsidRPr="005875C0">
        <w:rPr>
          <w:rFonts w:ascii="Times New Roman" w:eastAsia="Courier New" w:hAnsi="Times New Roman"/>
          <w:color w:val="000000" w:themeColor="text1"/>
          <w:sz w:val="28"/>
          <w:szCs w:val="28"/>
          <w:lang w:val="vi-VN" w:eastAsia="vi-VN"/>
        </w:rPr>
        <w:lastRenderedPageBreak/>
        <w:t>để khuyến khích xã hội hóa đầu tư cho khoa học, công nghệ, đổi mới sáng tạo và chuyển đổi số.</w:t>
      </w:r>
    </w:p>
    <w:p w14:paraId="0886CEA8"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Việc thiếu cơ chế hỗ trợ cũng sẽ làm giảm khả năng liên kết giữa Nhà nước, doanh nghiệp, viện nghiên cứu và trường đại học; hạn chế khả năng chia sẻ dữ liệu, chia sẻ hạ tầng và phối hợp nghiên cứu phát triển công nghệ.</w:t>
      </w:r>
    </w:p>
    <w:p w14:paraId="36B2C62B"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Trong bối cảnh Thành phố đang định hướng ưu tiên phát triển các công nghệ chiến lược như trí tuệ nhân tạo (AI), bán dẫn, dữ liệu lớn, công nghệ sinh học, robot, tự động hóa, công nghệ số và đô thị thông minh, việc không có cơ chế hỗ trợ phát triển sẽ ảnh hưởng đáng kể đến khả năng hình thành hệ sinh thái đổi mới sáng tạo có năng lực cạnh tranh quốc tế; ảnh hưởng đến khả năng thu hút các tập đoàn công nghệ lớn, doanh nghiệp công nghệ cao và các trung tâm R&amp;D đầu tư vào Thành phố Hồ Chí Minh. Việc thúc đẩy thương mại hóa kết quả nghiên cứu và phát triển thị trường khoa học và công nghệ; tạo ra các sản phẩm công nghệ chiến lược và các doanh nghiệp công nghệ có khả năng dẫn dắt thị trường bị ảnh hưởng.</w:t>
      </w:r>
    </w:p>
    <w:p w14:paraId="03692FE0"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Đồng thời, việc chậm phát triển hạ tầng khoa học, công nghệ và đổi mới sáng tạo sẽ ảnh hưởng trực tiếp đến tiến trình chuyển đổi số, phát triển kinh tế số và xây dựng đô thị thông minh của Thành phố; hạn chế khả năng giải quyết các bài toán lớn của Thành phố.</w:t>
      </w:r>
    </w:p>
    <w:p w14:paraId="755E4617" w14:textId="65276218" w:rsidR="005875C0" w:rsidRPr="005875C0" w:rsidRDefault="00BE1287"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Pr>
          <w:rFonts w:ascii="Times New Roman" w:eastAsia="Courier New" w:hAnsi="Times New Roman"/>
          <w:color w:val="000000" w:themeColor="text1"/>
          <w:sz w:val="28"/>
          <w:szCs w:val="28"/>
          <w:lang w:eastAsia="vi-VN"/>
        </w:rPr>
        <w:t>C</w:t>
      </w:r>
      <w:r w:rsidR="005875C0" w:rsidRPr="005875C0">
        <w:rPr>
          <w:rFonts w:ascii="Times New Roman" w:eastAsia="Courier New" w:hAnsi="Times New Roman"/>
          <w:color w:val="000000" w:themeColor="text1"/>
          <w:sz w:val="28"/>
          <w:szCs w:val="28"/>
          <w:lang w:val="vi-VN" w:eastAsia="vi-VN"/>
        </w:rPr>
        <w:t xml:space="preserve">ác doanh nghiệp khoa học và công nghệ, </w:t>
      </w:r>
      <w:r w:rsidR="00074F5F" w:rsidRPr="00074F5F">
        <w:rPr>
          <w:rFonts w:ascii="Times New Roman" w:eastAsia="Courier New" w:hAnsi="Times New Roman"/>
          <w:color w:val="000000" w:themeColor="text1"/>
          <w:sz w:val="28"/>
          <w:szCs w:val="28"/>
          <w:lang w:val="vi-VN" w:eastAsia="vi-VN"/>
        </w:rPr>
        <w:t>doanh nghiệp công nghệ cao</w:t>
      </w:r>
      <w:r w:rsidR="005875C0" w:rsidRPr="005875C0">
        <w:rPr>
          <w:rFonts w:ascii="Times New Roman" w:eastAsia="Courier New" w:hAnsi="Times New Roman"/>
          <w:color w:val="000000" w:themeColor="text1"/>
          <w:sz w:val="28"/>
          <w:szCs w:val="28"/>
          <w:lang w:val="vi-VN" w:eastAsia="vi-VN"/>
        </w:rPr>
        <w:t xml:space="preserve"> tiếp tục gặp khó khăn trong tiếp cận nguồn lực; chưa tạo được cơ chế hỗ trợ đủ mạnh cho thương mại hóa công nghệ và phát triển thị trường khoa học và công nghệ; đồng thời hạn chế khả năng thu hút doanh nghiệp công nghệ cao đầu tư vào Thành phố.</w:t>
      </w:r>
    </w:p>
    <w:p w14:paraId="3CB3D685"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Về lâu dài, nếu không có cơ chế hỗ trợ vượt trội và đủ mạnh, Thành phố Hồ Chí Minh sẽ rất khó tạo được lợi thế cạnh tranh so với các đô thị lớn trong khu vực và quốc tế trong thu hút đầu tư công nghệ cao, phát triển hệ sinh thái đổi mới sáng tạo và hiện thực hóa mục tiêu trở thành trung tâm khoa học, công nghệ và đổi mới sáng tạo hàng đầu cả nước và khu vực.</w:t>
      </w:r>
    </w:p>
    <w:p w14:paraId="5A397106"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i/>
          <w:color w:val="000000" w:themeColor="text1"/>
          <w:sz w:val="28"/>
          <w:szCs w:val="28"/>
          <w:lang w:val="vi-VN" w:eastAsia="vi-VN"/>
        </w:rPr>
        <w:t>b) Giải pháp 2:</w:t>
      </w:r>
      <w:r w:rsidRPr="005875C0">
        <w:rPr>
          <w:rFonts w:ascii="Times New Roman" w:eastAsia="Courier New" w:hAnsi="Times New Roman"/>
          <w:color w:val="000000" w:themeColor="text1"/>
          <w:sz w:val="28"/>
          <w:szCs w:val="28"/>
          <w:lang w:val="vi-VN" w:eastAsia="vi-VN"/>
        </w:rPr>
        <w:t xml:space="preserve"> Ban hành chính sách hỗ trợ phát triển hạ tầng khoa học, công nghệ, đổi mới sáng tạo, hạ tầng số và hỗ trợ tổ chức có hoạt động trong lĩnh vực khoa học, công nghệ, đổi mới sáng tạo và chuyển đổi số</w:t>
      </w:r>
    </w:p>
    <w:p w14:paraId="68B1E2AC"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b/>
          <w:color w:val="000000" w:themeColor="text1"/>
          <w:sz w:val="28"/>
          <w:szCs w:val="28"/>
          <w:lang w:val="vi-VN" w:eastAsia="vi-VN"/>
        </w:rPr>
      </w:pPr>
      <w:r w:rsidRPr="005875C0">
        <w:rPr>
          <w:rFonts w:ascii="Times New Roman" w:eastAsia="Courier New" w:hAnsi="Times New Roman"/>
          <w:b/>
          <w:color w:val="000000" w:themeColor="text1"/>
          <w:sz w:val="28"/>
          <w:szCs w:val="28"/>
          <w:lang w:val="vi-VN" w:eastAsia="vi-VN"/>
        </w:rPr>
        <w:t>Tác động đối với hệ thống pháp luật:</w:t>
      </w:r>
    </w:p>
    <w:p w14:paraId="0B51C51E"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Chính sách nhằm cụ thể hóa quy định của Luật Phát triển đô thị về cơ chế phát triển cho Thành phố; bảo đảm thống nhất với Luật Khoa học, công nghệ và đổi mới sáng tạo, Luật Ngân sách nhà nước và các quy định pháp luật có liên quan; đồng thời tạo cơ sở pháp lý để Thành phố triển khai các chính sách hỗ trợ phát triển.</w:t>
      </w:r>
    </w:p>
    <w:p w14:paraId="5B03C133"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 xml:space="preserve">Thông qua Nghị quyết, Thành phố có cơ sở để triển khai cơ chế hỗ trợ đầu tư, nâng cấp, cải tạo và vận hành hạ tầng khoa học, công nghệ, đổi mới sáng tạo và hạ tầng số; đồng thời hỗ trợ phát triển các trung tâm nghiên cứu và phát triển </w:t>
      </w:r>
      <w:r w:rsidRPr="005875C0">
        <w:rPr>
          <w:rFonts w:ascii="Times New Roman" w:eastAsia="Courier New" w:hAnsi="Times New Roman"/>
          <w:color w:val="000000" w:themeColor="text1"/>
          <w:sz w:val="28"/>
          <w:szCs w:val="28"/>
          <w:lang w:val="vi-VN" w:eastAsia="vi-VN"/>
        </w:rPr>
        <w:lastRenderedPageBreak/>
        <w:t>(R&amp;D), phòng thí nghiệm, cơ sở thử nghiệm, cơ sở ươm tạo công nghệ, trung tâm đổi mới sáng tạo và nền tảng số dùng chung. Thực hiện cơ chế hỗ trợ theo kết quả đầu ra, hiệu quả khai thác và mức độ đóng góp cho Thành phố; thông qua việc triển khai chính sách, Thành phố thúc đẩy được cơ chế tài trợ hợp pháp của tổ chức, cá nhân trong và ngoài nước, đồng đầu tư và xã hội hóa nguồn lực cho phát triển hạ tầng khoa học và công nghệ.</w:t>
      </w:r>
    </w:p>
    <w:p w14:paraId="3A17AF4C"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Nghị quyết đồng thời tạo cơ sở pháp lý cho Thành phố triển khai các cơ chế hỗ trợ tổ chức, doanh nghiệp có hoạt động khoa học, công nghệ, đổi mới sáng tạo và chuyển đổi số phát triển, phù hợp với Luật Phát triển đô thị và pháp luật chuyên ngành.</w:t>
      </w:r>
    </w:p>
    <w:p w14:paraId="39ACD46C"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b/>
          <w:color w:val="000000" w:themeColor="text1"/>
          <w:sz w:val="28"/>
          <w:szCs w:val="28"/>
          <w:lang w:val="vi-VN" w:eastAsia="vi-VN"/>
        </w:rPr>
      </w:pPr>
      <w:r w:rsidRPr="005875C0">
        <w:rPr>
          <w:rFonts w:ascii="Times New Roman" w:eastAsia="Courier New" w:hAnsi="Times New Roman"/>
          <w:b/>
          <w:color w:val="000000" w:themeColor="text1"/>
          <w:sz w:val="28"/>
          <w:szCs w:val="28"/>
          <w:lang w:val="vi-VN" w:eastAsia="vi-VN"/>
        </w:rPr>
        <w:t>Tác động về kinh tế - xã hội:</w:t>
      </w:r>
    </w:p>
    <w:p w14:paraId="365DF699"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Chính sách nhằm thúc đẩy đầu tư phát triển hạ tầng khoa học, công nghệ, đổi mới sáng tạo và hạ tầng số; hình thành các trung tâm nghiên cứu, phòng thí nghiệm, cơ sở ươm tạo và nền tảng số dùng chung.</w:t>
      </w:r>
    </w:p>
    <w:p w14:paraId="4DCA0A5F"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Việc phát triển các hạ tầng nêu trên sẽ tạo điều kiện nâng cao năng lực nghiên cứu khoa học, thử nghiệm, đổi mới công nghệ, chuyển giao công nghệ và thương mại hóa kết quả nghiên cứu; đồng thời giảm chi phí đầu tư riêng lẻ cho doanh nghiệp và tổ chức khoa học công nghệ thông qua cơ chế khai thác, sử dụng chung hạ tầng.</w:t>
      </w:r>
    </w:p>
    <w:p w14:paraId="5AFCC097" w14:textId="7D2A83F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 xml:space="preserve">Chính sách cũng sẽ thúc đẩy doanh nghiệp tăng đầu tư cho hoạt động nghiên cứu và phát triển, đổi mới công nghệ và chuyển đổi số; hỗ trợ doanh nghiệp tiếp cận trang thiết bị nghiên cứu, hạ tầng thử nghiệm, dịch vụ kiểm định, đánh giá công nghệ và nền tảng số với chi phí phù hợp hơn; hỗ trợ doanh nghiệp khoa học và công nghệ, doanh nghiệp công nghệ số, </w:t>
      </w:r>
      <w:r w:rsidR="00074F5F" w:rsidRPr="00074F5F">
        <w:rPr>
          <w:rFonts w:ascii="Times New Roman" w:eastAsia="Courier New" w:hAnsi="Times New Roman"/>
          <w:color w:val="000000" w:themeColor="text1"/>
          <w:sz w:val="28"/>
          <w:szCs w:val="28"/>
          <w:lang w:val="vi-VN" w:eastAsia="vi-VN"/>
        </w:rPr>
        <w:t>doanh nghiệp công nghệ cao</w:t>
      </w:r>
      <w:r w:rsidRPr="005875C0">
        <w:rPr>
          <w:rFonts w:ascii="Times New Roman" w:eastAsia="Courier New" w:hAnsi="Times New Roman"/>
          <w:color w:val="000000" w:themeColor="text1"/>
          <w:sz w:val="28"/>
          <w:szCs w:val="28"/>
          <w:lang w:val="vi-VN" w:eastAsia="vi-VN"/>
        </w:rPr>
        <w:t xml:space="preserve"> nâng cao năng lực cạnh tranh, thúc đẩy thương mại hóa kết quả nghiên cứu và tăng cường kết nối hệ sinh thái đổi mới sáng tạo, thúc đẩy phát triển thị trường khoa học và công nghệ.</w:t>
      </w:r>
    </w:p>
    <w:p w14:paraId="2D755825"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Bên cạnh đó, chính sách sẽ tạo động lực thúc đẩy liên kết giữa Nhà nước, doanh nghiệp, trường đại học và viện nghiên cứu; góp phần hình thành hệ sinh thái đổi mới sáng tạo có tính liên kết và khả năng thương mại hóa cao hơn.</w:t>
      </w:r>
    </w:p>
    <w:p w14:paraId="09C33D84"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Đối với Thành phố, chính sách hỗ trợ được thực hiện theo nguyên tắc có trọng tâm, trọng điểm, ưu tiên phát triển các công nghệ chiến lược, công nghệ lõi và công nghệ nền tảng trong các lĩnh vực như: Trí tuệ nhân tạo (AI), Dữ liệu lớn và phân tích dữ liệu, Bán dẫn và điện tử, Công nghệ sinh học, Robot và tự động hóa, Công nghệ số, đô thị thông minh và chuyển đổi số, Công nghệ môi trường, năng lượng và giao thông thông minh,… Đây là các lĩnh vực có khả năng tạo tác động lan tỏa lớn đối với tăng trưởng kinh tế, nâng cao năng suất lao động, chất lượng quản trị đô thị và năng lực cạnh tranh của Thành phố Hồ Chí Minh.</w:t>
      </w:r>
    </w:p>
    <w:p w14:paraId="221B9BAA" w14:textId="3D223B55"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 xml:space="preserve">Đặc biệt, dự thảo chính sách quy định hỗ trợ tối đa 100% chi phí gian hàng khi doanh nghiệp khoa học và công nghệ, doanh nghiệp công nghệ số, </w:t>
      </w:r>
      <w:r w:rsidR="00074F5F" w:rsidRPr="00074F5F">
        <w:rPr>
          <w:rFonts w:ascii="Times New Roman" w:eastAsia="Courier New" w:hAnsi="Times New Roman"/>
          <w:color w:val="000000" w:themeColor="text1"/>
          <w:sz w:val="28"/>
          <w:szCs w:val="28"/>
          <w:lang w:val="vi-VN" w:eastAsia="vi-VN"/>
        </w:rPr>
        <w:t>doanh nghiệp công nghệ cao</w:t>
      </w:r>
      <w:r w:rsidRPr="005875C0">
        <w:rPr>
          <w:rFonts w:ascii="Times New Roman" w:eastAsia="Courier New" w:hAnsi="Times New Roman"/>
          <w:color w:val="000000" w:themeColor="text1"/>
          <w:sz w:val="28"/>
          <w:szCs w:val="28"/>
          <w:lang w:val="vi-VN" w:eastAsia="vi-VN"/>
        </w:rPr>
        <w:t xml:space="preserve"> tham gia các hội chợ, triển lãm, sự kiện công nghệ quốc tế </w:t>
      </w:r>
      <w:r w:rsidRPr="005875C0">
        <w:rPr>
          <w:rFonts w:ascii="Times New Roman" w:eastAsia="Courier New" w:hAnsi="Times New Roman"/>
          <w:color w:val="000000" w:themeColor="text1"/>
          <w:sz w:val="28"/>
          <w:szCs w:val="28"/>
          <w:lang w:val="vi-VN" w:eastAsia="vi-VN"/>
        </w:rPr>
        <w:lastRenderedPageBreak/>
        <w:t>theo chương trình xúc tiến của Thành phố. Đây là hoạt động xúc tiến có chi phí lớn, vượt khả năng của nhiều doanh nghiệp khoa học và công nghệ, doanh nghiệp khởi nghiệp sáng tạo; trong khi việc tham gia các sự kiện công nghệ quốc tế có ý nghĩa quan trọng trong quảng bá công nghệ, tìm kiếm đối tác, thu hút đầu tư, thúc đẩy thương mại hóa công nghệ, mở rộng thị trường tiêu thụ sản phẩm khoa học và công nghệ. Đồng thời, đây cũng là giải pháp hỗ trợ thiết thực đối với các doanh nghiệp công nghệ có quy mô nhỏ và vừa, doanh nghiệp khởi nghiệp sáng tạo còn hạn chế về nguồn lực tài chính nhưng có tiềm năng phát triển và khả năng đổi mới công nghệ cao.</w:t>
      </w:r>
    </w:p>
    <w:p w14:paraId="182F90C4"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Tuy nhiên, việc triển khai chính sách cũng có thể phát sinh một số tác động nhất định: làm tăng nhu cầu bố trí ngân sách Thành phố để thực hiện các cơ chế hỗ trợ đầu tư, vận hành và khai thác hạ tầng; đòi hỏi Thành phố phải xây dựng cơ chế quản lý, giám sát, đánh giá hiệu quả hỗ trợ chặt chẽ để bảo đảm sử dụng hiệu quả nguồn lực ngân sách, tránh trùng lặp, dàn trải; đồng thời cần có hệ thống tiêu chí đánh giá minh bạch, định lượng nhằm hạn chế tình trạng hỗ trợ dàn trải hoặc thiếu hiệu quả. Chính sách cũng làm phát sinh yêu cầu về năng lực quản lý, theo dõi và đánh giá của các cơ quan quản lý nhà nước trong quá trình triển khai thực hiện.</w:t>
      </w:r>
    </w:p>
    <w:p w14:paraId="73D17808"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Nguồn kinh phí thực hiện chính sách dự kiến từ ngân sách Thành phố theo phân cấp ngân sách nhà nước hiện hành và các nguồn huy động hợp pháp khác. Việc bố trí kinh phí được thực hiện theo khả năng cân đối ngân sách từng giai đoạn, bảo đảm phù hợp với định hướng ưu tiên phát triển khoa học, công nghệ, đổi mới sáng tạo và chuyển đổi số của Thành phố.</w:t>
      </w:r>
    </w:p>
    <w:p w14:paraId="45F6BA06"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b/>
          <w:color w:val="000000" w:themeColor="text1"/>
          <w:sz w:val="28"/>
          <w:szCs w:val="28"/>
          <w:lang w:val="vi-VN" w:eastAsia="vi-VN"/>
        </w:rPr>
      </w:pPr>
      <w:r w:rsidRPr="005875C0">
        <w:rPr>
          <w:rFonts w:ascii="Times New Roman" w:eastAsia="Courier New" w:hAnsi="Times New Roman"/>
          <w:b/>
          <w:color w:val="000000" w:themeColor="text1"/>
          <w:sz w:val="28"/>
          <w:szCs w:val="28"/>
          <w:lang w:val="vi-VN" w:eastAsia="vi-VN"/>
        </w:rPr>
        <w:t>Tác động của thủ tục hành chính (nếu có):</w:t>
      </w:r>
    </w:p>
    <w:p w14:paraId="254B6068"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Chính sách làm phát sinh thủ tục hành chính liên quan đến đề nghị hưởng ưu đãi, hỗ trợ; đăng ký tham gia chương trình hỗ trợ; thẩm định, đánh giá và giám sát việc thực hiện hỗ trợ. Các thủ tục hành chính phát sinh chủ yếu phục vụ công tác quản lý, kiểm soát và bảo đảm sử dụng hiệu quả nguồn lực ngân sách nhà nước. Tuy nhiên, thủ tục được xây dựng theo hướng đơn giản hóa, công khai, minh bạch và ứng dụng chuyển đổi số nhằm giảm thời gian, chi phí tuân thủ cho tổ chức, doanh nghiệp.</w:t>
      </w:r>
    </w:p>
    <w:p w14:paraId="57BE42A8"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b/>
          <w:color w:val="000000" w:themeColor="text1"/>
          <w:sz w:val="28"/>
          <w:szCs w:val="28"/>
          <w:lang w:val="vi-VN" w:eastAsia="vi-VN"/>
        </w:rPr>
      </w:pPr>
      <w:r w:rsidRPr="005875C0">
        <w:rPr>
          <w:rFonts w:ascii="Times New Roman" w:eastAsia="Courier New" w:hAnsi="Times New Roman"/>
          <w:b/>
          <w:color w:val="000000" w:themeColor="text1"/>
          <w:sz w:val="28"/>
          <w:szCs w:val="28"/>
          <w:lang w:val="vi-VN" w:eastAsia="vi-VN"/>
        </w:rPr>
        <w:t>2. Giải pháp tối ưu được lựa chọn và lý do lựa chọn giải pháp</w:t>
      </w:r>
    </w:p>
    <w:p w14:paraId="39100ECF"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Lựa chọn giải pháp ban hành chính sách hỗ trợ phát triển hạ tầng khoa học, công nghệ, đổi mới sáng tạo, hạ tầng số và chính sách ưu đãi, hỗ trợ đối với tổ chức có hoạt động khoa học, công nghệ, đổi mới sáng tạo và chuyển đổi số.</w:t>
      </w:r>
    </w:p>
    <w:p w14:paraId="3814E4A1"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b/>
          <w:color w:val="000000" w:themeColor="text1"/>
          <w:sz w:val="28"/>
          <w:szCs w:val="28"/>
          <w:lang w:val="vi-VN" w:eastAsia="vi-VN"/>
        </w:rPr>
      </w:pPr>
      <w:r w:rsidRPr="005875C0">
        <w:rPr>
          <w:rFonts w:ascii="Times New Roman" w:eastAsia="Courier New" w:hAnsi="Times New Roman"/>
          <w:b/>
          <w:color w:val="000000" w:themeColor="text1"/>
          <w:sz w:val="28"/>
          <w:szCs w:val="28"/>
          <w:lang w:val="vi-VN" w:eastAsia="vi-VN"/>
        </w:rPr>
        <w:t>Lý do lựa chọn:</w:t>
      </w:r>
    </w:p>
    <w:p w14:paraId="1493CEA1"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 xml:space="preserve">Chính sách phù hợp với chủ trương của Đảng, Nhà nước và định hướng phát triển đô thị của Thành phố Hồ Chí Minh. Chính sách nhằm cụ thể hóa cơ chế phát triển đô thị theo Luật Phát triển đô thị; giải quyết các khó khăn, vướng mắc trong phát triển hạ tầng khoa học và công nghệ hiện nay; đồng thời tạo động lực thúc đẩy phát triển hệ sinh thái đổi mới sáng tạo của Thành phố và tăng cường thu </w:t>
      </w:r>
      <w:r w:rsidRPr="005875C0">
        <w:rPr>
          <w:rFonts w:ascii="Times New Roman" w:eastAsia="Courier New" w:hAnsi="Times New Roman"/>
          <w:color w:val="000000" w:themeColor="text1"/>
          <w:sz w:val="28"/>
          <w:szCs w:val="28"/>
          <w:lang w:val="vi-VN" w:eastAsia="vi-VN"/>
        </w:rPr>
        <w:lastRenderedPageBreak/>
        <w:t>hút đầu tư xã hội cho khoa học, công nghệ và chuyển đổi số.</w:t>
      </w:r>
    </w:p>
    <w:p w14:paraId="056ABDAD"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Thực tiễn hiện nay cho thấy hệ thống hạ tầng khoa học, công nghệ, đổi mới sáng tạo và hạ tầng số của Thành phố vẫn còn thiếu tính đồng bộ; năng lực nghiên cứu, thử nghiệm, kiểm định, phân tích và phát triển công nghệ còn phân tán; số lượng phòng thí nghiệm trọng điểm, cơ sở thử nghiệm, trung tâm đổi mới sáng tạo và hạ tầng số dùng chung còn hạn chế; chi phí đầu tư lớn trong khi cơ chế hỗ trợ, huy động nguồn lực xã hội chưa đủ mạnh để thu hút doanh nghiệp, tổ chức tham gia đầu tư phát triển hạ tầng.</w:t>
      </w:r>
    </w:p>
    <w:p w14:paraId="6AFB3863"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Việc ban hành chính sách hỗ trợ là cần thiết nhằm tạo cơ sở pháp lý để Thành phố tập trung nguồn lực đầu tư, hỗ trợ hình thành các phòng thí nghiệm dùng chung, trung tâm nghiên cứu và đổi mới sáng tạo, cơ sở thử nghiệm, nền tảng số và hạ tầng dữ liệu dùng chung; thúc đẩy liên kết giữa Nhà nước, doanh nghiệp, viện nghiên cứu, trường đại học và các tổ chức đổi mới sáng tạo; nâng cao năng lực nghiên cứu, làm chủ, ứng dụng và thương mại hóa công nghệ.</w:t>
      </w:r>
    </w:p>
    <w:p w14:paraId="42AF240D" w14:textId="43F19AA5"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 xml:space="preserve">Đồng thời, hiện nay các doanh nghiệp, tổ chức khoa học và công nghệ, tổ chức đổi mới sáng tạo và doanh nghiệp công nghệ số trên địa bàn Thành phố vẫn gặp nhiều khó khăn trong hoạt động nghiên cứu và phát triển, đổi mới công nghệ, tiếp cận hạ tầng nghiên cứu dùng chung, kết nối chuyên gia, thị trường và nguồn vốn đầu tư. Hoạt động thương mại hóa kết quả nghiên cứu, chuyển giao công nghệ, hình thành doanh nghiệp khoa học và công nghệ, doanh nghiệp khởi nghiệp sáng tạo còn hạn chế; sự liên kết giữa doanh nghiệp với viện nghiên cứu, trường đại học chưa chặt chẽ; thị trường khoa học và công nghệ phát triển chưa tương xứng với tiềm năng của Thành phố. Việc ban hành chính sách ưu đãi, hỗ trợ là cần thiết nhằm tạo môi trường thuận lợi để doanh nghiệp, tổ chức đầu tư cho nghiên cứu, đổi mới công nghệ, chuyển đổi số và phát triển sản phẩm công nghệ mới; hỗ trợ thương mại hóa kết quả nghiên cứu, phát triển tài sản trí tuệ, mở rộng thị trường và tham gia chuỗi cung ứng công nghệ cao; thúc đẩy hình thành và phát triển các doanh nghiệp khoa học và công nghệ, </w:t>
      </w:r>
      <w:r w:rsidR="00074F5F" w:rsidRPr="00074F5F">
        <w:rPr>
          <w:rFonts w:ascii="Times New Roman" w:eastAsia="Courier New" w:hAnsi="Times New Roman"/>
          <w:color w:val="000000" w:themeColor="text1"/>
          <w:sz w:val="28"/>
          <w:szCs w:val="28"/>
          <w:lang w:val="vi-VN" w:eastAsia="vi-VN"/>
        </w:rPr>
        <w:t>doanh nghiệp công nghệ cao</w:t>
      </w:r>
      <w:r w:rsidRPr="005875C0">
        <w:rPr>
          <w:rFonts w:ascii="Times New Roman" w:eastAsia="Courier New" w:hAnsi="Times New Roman"/>
          <w:color w:val="000000" w:themeColor="text1"/>
          <w:sz w:val="28"/>
          <w:szCs w:val="28"/>
          <w:lang w:val="vi-VN" w:eastAsia="vi-VN"/>
        </w:rPr>
        <w:t>.</w:t>
      </w:r>
    </w:p>
    <w:p w14:paraId="5406EAC0" w14:textId="77777777" w:rsidR="005875C0" w:rsidRPr="005875C0" w:rsidRDefault="005875C0" w:rsidP="005875C0">
      <w:pPr>
        <w:widowControl w:val="0"/>
        <w:tabs>
          <w:tab w:val="right" w:leader="dot" w:pos="7920"/>
        </w:tabs>
        <w:spacing w:before="120" w:after="0" w:line="240" w:lineRule="auto"/>
        <w:ind w:firstLine="720"/>
        <w:jc w:val="both"/>
        <w:rPr>
          <w:rFonts w:ascii="Times New Roman" w:eastAsia="Courier New" w:hAnsi="Times New Roman"/>
          <w:color w:val="000000" w:themeColor="text1"/>
          <w:sz w:val="28"/>
          <w:szCs w:val="28"/>
          <w:lang w:val="vi-VN" w:eastAsia="vi-VN"/>
        </w:rPr>
      </w:pPr>
      <w:r w:rsidRPr="005875C0">
        <w:rPr>
          <w:rFonts w:ascii="Times New Roman" w:eastAsia="Courier New" w:hAnsi="Times New Roman"/>
          <w:color w:val="000000" w:themeColor="text1"/>
          <w:sz w:val="28"/>
          <w:szCs w:val="28"/>
          <w:lang w:val="vi-VN" w:eastAsia="vi-VN"/>
        </w:rPr>
        <w:t>Bên cạnh đó, chính sách sẽ góp phần tăng cường thu hút đầu tư xã hội, thúc đẩy tài trợ hợp pháp của tổ chức, cá nhân trong và ngoài nước trong phát triển hạ tầng khoa học và công nghệ; hỗ trợ doanh nghiệp tiếp cận, khai thác hạ tầng dùng chung với chi phí hợp lý; tạo môi trường thuận lợi cho khởi nghiệp sáng tạo, phát triển doanh nghiệp khoa học và công nghệ, doanh nghiệp công nghệ số; tăng cường liên kết giữa doanh nghiệp, viện nghiên cứu, trường đại học và các tổ chức hỗ trợ đổi mới sáng tạo; thúc đẩy hoạt động hợp tác nghiên cứu, chuyển giao công nghệ và phát triển nguồn nhân lực chất lượng cao; từng bước hình thành hệ sinh thái đổi mới sáng tạo đồng bộ, hiện đại và có khả năng cạnh tranh khu vực, quốc tế; qua đó góp phần nâng cao năng suất, chất lượng, năng lực cạnh tranh của doanh nghiệp và thúc đẩy phát triển kinh tế - xã hội của Thành phố Hồ Chí Minh theo hướng đổi mới sáng tạo và chuyển đổi số.</w:t>
      </w:r>
    </w:p>
    <w:p w14:paraId="01449E44" w14:textId="2868B466" w:rsidR="00184EC5" w:rsidRPr="005875C0" w:rsidRDefault="005875C0" w:rsidP="005875C0">
      <w:pPr>
        <w:widowControl w:val="0"/>
        <w:tabs>
          <w:tab w:val="right" w:leader="dot" w:pos="7920"/>
        </w:tabs>
        <w:spacing w:before="120" w:after="240" w:line="240" w:lineRule="auto"/>
        <w:ind w:firstLine="720"/>
        <w:jc w:val="both"/>
        <w:rPr>
          <w:rFonts w:ascii="Times New Roman" w:eastAsia="Courier New" w:hAnsi="Times New Roman"/>
          <w:color w:val="000000" w:themeColor="text1"/>
          <w:sz w:val="28"/>
          <w:szCs w:val="28"/>
          <w:lang w:eastAsia="vi-VN"/>
        </w:rPr>
      </w:pPr>
      <w:r w:rsidRPr="005875C0">
        <w:rPr>
          <w:rFonts w:ascii="Times New Roman" w:eastAsia="Courier New" w:hAnsi="Times New Roman"/>
          <w:color w:val="000000" w:themeColor="text1"/>
          <w:sz w:val="28"/>
          <w:szCs w:val="28"/>
          <w:lang w:val="vi-VN" w:eastAsia="vi-VN"/>
        </w:rPr>
        <w:t xml:space="preserve">Trên cơ sở đánh giá tác động nêu trên, việc ban hành Nghị quyết của Hội đồng nhân dân Thành phố về một số cơ chế, chính sách ưu đãi, hỗ trợ phát triển </w:t>
      </w:r>
      <w:r w:rsidRPr="005875C0">
        <w:rPr>
          <w:rFonts w:ascii="Times New Roman" w:eastAsia="Courier New" w:hAnsi="Times New Roman"/>
          <w:color w:val="000000" w:themeColor="text1"/>
          <w:sz w:val="28"/>
          <w:szCs w:val="28"/>
          <w:lang w:val="vi-VN" w:eastAsia="vi-VN"/>
        </w:rPr>
        <w:lastRenderedPageBreak/>
        <w:t>hạ tầng, tổ chức có hoạt động trong lĩnh vực khoa học, công nghệ, đổi mới sáng tạo và chuyển đổi số trên địa bàn Thành phố là cần thiết, có cơ sở chính trị, pháp lý và thực tiễn; phù hợp với yêu cầu phát triển Thành phố Hồ Chí Minh trong giai đoạn mới</w:t>
      </w:r>
      <w:r w:rsidR="00746428" w:rsidRPr="005875C0">
        <w:rPr>
          <w:rFonts w:ascii="Times New Roman" w:eastAsia="Courier New" w:hAnsi="Times New Roman"/>
          <w:color w:val="000000" w:themeColor="text1"/>
          <w:sz w:val="28"/>
          <w:szCs w:val="28"/>
          <w:lang w:eastAsia="vi-VN"/>
        </w:rPr>
        <w:t>.</w:t>
      </w:r>
    </w:p>
    <w:tbl>
      <w:tblPr>
        <w:tblW w:w="9214" w:type="dxa"/>
        <w:tblInd w:w="-34" w:type="dxa"/>
        <w:tblLook w:val="01E0" w:firstRow="1" w:lastRow="1" w:firstColumn="1" w:lastColumn="1" w:noHBand="0" w:noVBand="0"/>
      </w:tblPr>
      <w:tblGrid>
        <w:gridCol w:w="4962"/>
        <w:gridCol w:w="4252"/>
      </w:tblGrid>
      <w:tr w:rsidR="005A229A" w:rsidRPr="005A229A" w14:paraId="56809DDE" w14:textId="77777777" w:rsidTr="00516F52">
        <w:tc>
          <w:tcPr>
            <w:tcW w:w="4962" w:type="dxa"/>
          </w:tcPr>
          <w:p w14:paraId="087F3DB2" w14:textId="77777777" w:rsidR="005802A2" w:rsidRPr="005A229A" w:rsidRDefault="005802A2" w:rsidP="00516F52">
            <w:pPr>
              <w:spacing w:after="0" w:line="240" w:lineRule="auto"/>
              <w:rPr>
                <w:rFonts w:ascii="Times New Roman" w:hAnsi="Times New Roman"/>
                <w:b/>
                <w:i/>
                <w:color w:val="000000" w:themeColor="text1"/>
                <w:lang w:val="vi-VN"/>
              </w:rPr>
            </w:pPr>
            <w:r w:rsidRPr="005A229A">
              <w:rPr>
                <w:rFonts w:ascii="Times New Roman" w:hAnsi="Times New Roman"/>
                <w:b/>
                <w:i/>
                <w:noProof/>
                <w:color w:val="000000" w:themeColor="text1"/>
                <w:sz w:val="24"/>
                <w:szCs w:val="24"/>
              </w:rPr>
              <mc:AlternateContent>
                <mc:Choice Requires="wps">
                  <w:drawing>
                    <wp:anchor distT="0" distB="0" distL="114300" distR="114300" simplePos="0" relativeHeight="251662336" behindDoc="0" locked="0" layoutInCell="1" allowOverlap="1" wp14:anchorId="1F353846" wp14:editId="57BC9B1D">
                      <wp:simplePos x="0" y="0"/>
                      <wp:positionH relativeFrom="column">
                        <wp:posOffset>1712894</wp:posOffset>
                      </wp:positionH>
                      <wp:positionV relativeFrom="paragraph">
                        <wp:posOffset>176829</wp:posOffset>
                      </wp:positionV>
                      <wp:extent cx="0" cy="462579"/>
                      <wp:effectExtent l="0" t="0" r="19050" b="33020"/>
                      <wp:wrapNone/>
                      <wp:docPr id="3" name="Straight Connector 3"/>
                      <wp:cNvGraphicFramePr/>
                      <a:graphic xmlns:a="http://schemas.openxmlformats.org/drawingml/2006/main">
                        <a:graphicData uri="http://schemas.microsoft.com/office/word/2010/wordprocessingShape">
                          <wps:wsp>
                            <wps:cNvCnPr/>
                            <wps:spPr>
                              <a:xfrm>
                                <a:off x="0" y="0"/>
                                <a:ext cx="0" cy="46257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D5C568"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4.85pt,13.9pt" to="134.85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" strokecolor="black [3213]" strokeweight=".5pt">
                      <v:stroke joinstyle="miter"/>
                    </v:line>
                  </w:pict>
                </mc:Fallback>
              </mc:AlternateContent>
            </w:r>
            <w:r w:rsidRPr="005A229A">
              <w:rPr>
                <w:rFonts w:ascii="Times New Roman" w:hAnsi="Times New Roman"/>
                <w:b/>
                <w:i/>
                <w:color w:val="000000" w:themeColor="text1"/>
                <w:sz w:val="24"/>
                <w:szCs w:val="24"/>
                <w:lang w:val="vi-VN"/>
              </w:rPr>
              <w:t>Nơi nhận:</w:t>
            </w:r>
          </w:p>
          <w:p w14:paraId="146E9DD3" w14:textId="77777777" w:rsidR="005802A2" w:rsidRPr="005A229A" w:rsidRDefault="005802A2" w:rsidP="00516F52">
            <w:pPr>
              <w:spacing w:after="0" w:line="240" w:lineRule="auto"/>
              <w:rPr>
                <w:rFonts w:ascii="Times New Roman" w:hAnsi="Times New Roman"/>
                <w:color w:val="000000" w:themeColor="text1"/>
                <w:lang w:val="nl-NL"/>
              </w:rPr>
            </w:pPr>
            <w:r w:rsidRPr="005A229A">
              <w:rPr>
                <w:rFonts w:ascii="Times New Roman" w:hAnsi="Times New Roman"/>
                <w:b/>
                <w:i/>
                <w:noProof/>
                <w:color w:val="000000" w:themeColor="text1"/>
              </w:rPr>
              <mc:AlternateContent>
                <mc:Choice Requires="wps">
                  <w:drawing>
                    <wp:anchor distT="45720" distB="45720" distL="114300" distR="114300" simplePos="0" relativeHeight="251663360" behindDoc="1" locked="0" layoutInCell="1" allowOverlap="1" wp14:anchorId="79977E86" wp14:editId="43DDD676">
                      <wp:simplePos x="0" y="0"/>
                      <wp:positionH relativeFrom="column">
                        <wp:posOffset>1841017</wp:posOffset>
                      </wp:positionH>
                      <wp:positionV relativeFrom="paragraph">
                        <wp:posOffset>79731</wp:posOffset>
                      </wp:positionV>
                      <wp:extent cx="699135" cy="1404620"/>
                      <wp:effectExtent l="0" t="0" r="5715" b="0"/>
                      <wp:wrapTight wrapText="bothSides">
                        <wp:wrapPolygon edited="0">
                          <wp:start x="0" y="0"/>
                          <wp:lineTo x="0" y="19410"/>
                          <wp:lineTo x="21188" y="19410"/>
                          <wp:lineTo x="2118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404620"/>
                              </a:xfrm>
                              <a:prstGeom prst="rect">
                                <a:avLst/>
                              </a:prstGeom>
                              <a:solidFill>
                                <a:srgbClr val="FFFFFF"/>
                              </a:solidFill>
                              <a:ln w="9525">
                                <a:noFill/>
                                <a:miter lim="800000"/>
                                <a:headEnd/>
                                <a:tailEnd/>
                              </a:ln>
                            </wps:spPr>
                            <wps:txbx>
                              <w:txbxContent>
                                <w:p w14:paraId="498368D9" w14:textId="77777777" w:rsidR="005802A2" w:rsidRPr="00C666A8" w:rsidRDefault="005802A2" w:rsidP="005802A2">
                                  <w:pPr>
                                    <w:rPr>
                                      <w:rFonts w:ascii="Times New Roman" w:hAnsi="Times New Roman"/>
                                    </w:rPr>
                                  </w:pPr>
                                  <w:r w:rsidRPr="00C666A8">
                                    <w:rPr>
                                      <w:rFonts w:ascii="Times New Roman" w:hAnsi="Times New Roman"/>
                                    </w:rPr>
                                    <w:t>(để b/c)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977E86" id="_x0000_t202" coordsize="21600,21600" o:spt="202" path="m,l,21600r21600,l21600,xe">
                      <v:stroke joinstyle="miter"/>
                      <v:path gradientshapeok="t" o:connecttype="rect"/>
                    </v:shapetype>
                    <v:shape id="Text Box 2" o:spid="_x0000_s1026" type="#_x0000_t202" style="position:absolute;margin-left:144.95pt;margin-top:6.3pt;width:55.05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" stroked="f">
                      <v:textbox style="mso-fit-shape-to-text:t">
                        <w:txbxContent>
                          <w:p w14:paraId="498368D9" w14:textId="77777777" w:rsidR="005802A2" w:rsidRPr="00C666A8" w:rsidRDefault="005802A2" w:rsidP="005802A2">
                            <w:pPr>
                              <w:rPr>
                                <w:rFonts w:ascii="Times New Roman" w:hAnsi="Times New Roman"/>
                              </w:rPr>
                            </w:pPr>
                            <w:r w:rsidRPr="00C666A8">
                              <w:rPr>
                                <w:rFonts w:ascii="Times New Roman" w:hAnsi="Times New Roman"/>
                              </w:rPr>
                              <w:t>(để b/c)</w:t>
                            </w:r>
                          </w:p>
                        </w:txbxContent>
                      </v:textbox>
                      <w10:wrap type="tight"/>
                    </v:shape>
                  </w:pict>
                </mc:Fallback>
              </mc:AlternateContent>
            </w:r>
            <w:r w:rsidRPr="005A229A">
              <w:rPr>
                <w:rFonts w:ascii="Times New Roman" w:hAnsi="Times New Roman"/>
                <w:color w:val="000000" w:themeColor="text1"/>
                <w:lang w:val="nl-NL"/>
              </w:rPr>
              <w:t>- UBND Thành phố;</w:t>
            </w:r>
          </w:p>
          <w:p w14:paraId="72A9580E" w14:textId="77777777" w:rsidR="005802A2" w:rsidRPr="005A229A" w:rsidRDefault="005802A2" w:rsidP="00516F52">
            <w:pPr>
              <w:spacing w:after="0" w:line="240" w:lineRule="auto"/>
              <w:rPr>
                <w:rFonts w:ascii="Times New Roman" w:hAnsi="Times New Roman"/>
                <w:color w:val="000000" w:themeColor="text1"/>
                <w:lang w:val="nl-NL"/>
              </w:rPr>
            </w:pPr>
            <w:r w:rsidRPr="005A229A">
              <w:rPr>
                <w:rFonts w:ascii="Times New Roman" w:hAnsi="Times New Roman"/>
                <w:color w:val="000000" w:themeColor="text1"/>
                <w:lang w:val="nl-NL"/>
              </w:rPr>
              <w:t>- Chủ tịch UBND Thành phố;</w:t>
            </w:r>
          </w:p>
          <w:p w14:paraId="65A3F7F6" w14:textId="77777777" w:rsidR="005802A2" w:rsidRPr="005A229A" w:rsidRDefault="005802A2" w:rsidP="00516F52">
            <w:pPr>
              <w:spacing w:after="0" w:line="240" w:lineRule="auto"/>
              <w:rPr>
                <w:rFonts w:ascii="Times New Roman" w:hAnsi="Times New Roman"/>
                <w:color w:val="000000" w:themeColor="text1"/>
                <w:lang w:val="nl-NL"/>
              </w:rPr>
            </w:pPr>
            <w:r w:rsidRPr="005A229A">
              <w:rPr>
                <w:rFonts w:ascii="Times New Roman" w:hAnsi="Times New Roman"/>
                <w:color w:val="000000" w:themeColor="text1"/>
                <w:lang w:val="nl-NL"/>
              </w:rPr>
              <w:t>- Các PCT UBND Thành phố;</w:t>
            </w:r>
          </w:p>
          <w:p w14:paraId="5E6C8157" w14:textId="0DE60769" w:rsidR="005802A2" w:rsidRPr="005A229A" w:rsidRDefault="005802A2" w:rsidP="00516F52">
            <w:pPr>
              <w:spacing w:after="0" w:line="240" w:lineRule="auto"/>
              <w:rPr>
                <w:rFonts w:ascii="Times New Roman" w:hAnsi="Times New Roman"/>
                <w:color w:val="000000" w:themeColor="text1"/>
                <w:lang w:val="nl-NL"/>
              </w:rPr>
            </w:pPr>
            <w:r w:rsidRPr="005A229A">
              <w:rPr>
                <w:rFonts w:ascii="Times New Roman" w:hAnsi="Times New Roman"/>
                <w:color w:val="000000" w:themeColor="text1"/>
                <w:lang w:val="nl-NL"/>
              </w:rPr>
              <w:t>- Ban K</w:t>
            </w:r>
            <w:r w:rsidR="00A272FC" w:rsidRPr="005A229A">
              <w:rPr>
                <w:rFonts w:ascii="Times New Roman" w:hAnsi="Times New Roman"/>
                <w:color w:val="000000" w:themeColor="text1"/>
                <w:lang w:val="nl-NL"/>
              </w:rPr>
              <w:t>HCNMT</w:t>
            </w:r>
            <w:r w:rsidRPr="005A229A">
              <w:rPr>
                <w:rFonts w:ascii="Times New Roman" w:hAnsi="Times New Roman"/>
                <w:color w:val="000000" w:themeColor="text1"/>
                <w:lang w:val="nl-NL"/>
              </w:rPr>
              <w:t>, Pháp chế HĐND Thành phố;</w:t>
            </w:r>
            <w:r w:rsidRPr="005A229A">
              <w:rPr>
                <w:rFonts w:ascii="Times New Roman" w:hAnsi="Times New Roman"/>
                <w:color w:val="000000" w:themeColor="text1"/>
                <w:lang w:val="vi-VN"/>
              </w:rPr>
              <w:t xml:space="preserve">          </w:t>
            </w:r>
          </w:p>
          <w:p w14:paraId="03AAD2CE" w14:textId="77777777" w:rsidR="005802A2" w:rsidRPr="005A229A" w:rsidRDefault="005802A2" w:rsidP="00516F52">
            <w:pPr>
              <w:spacing w:after="0" w:line="240" w:lineRule="auto"/>
              <w:rPr>
                <w:rFonts w:ascii="Times New Roman" w:hAnsi="Times New Roman"/>
                <w:color w:val="000000" w:themeColor="text1"/>
                <w:lang w:val="da-DK"/>
              </w:rPr>
            </w:pPr>
            <w:r w:rsidRPr="005A229A">
              <w:rPr>
                <w:rFonts w:ascii="Times New Roman" w:hAnsi="Times New Roman"/>
                <w:color w:val="000000" w:themeColor="text1"/>
                <w:lang w:val="da-DK"/>
              </w:rPr>
              <w:t>- VP Đoàn ĐBQH &amp; HĐND TP;</w:t>
            </w:r>
          </w:p>
          <w:p w14:paraId="4B65E767" w14:textId="77777777" w:rsidR="005802A2" w:rsidRPr="005A229A" w:rsidRDefault="005802A2" w:rsidP="00516F52">
            <w:pPr>
              <w:spacing w:after="0" w:line="240" w:lineRule="auto"/>
              <w:rPr>
                <w:rFonts w:ascii="Times New Roman" w:hAnsi="Times New Roman"/>
                <w:color w:val="000000" w:themeColor="text1"/>
                <w:lang w:val="da-DK"/>
              </w:rPr>
            </w:pPr>
            <w:r w:rsidRPr="005A229A">
              <w:rPr>
                <w:rFonts w:ascii="Times New Roman" w:hAnsi="Times New Roman"/>
                <w:color w:val="000000" w:themeColor="text1"/>
                <w:lang w:val="da-DK"/>
              </w:rPr>
              <w:t>- Các Sở: Tài chính; Tư pháp; Nội vụ;</w:t>
            </w:r>
          </w:p>
          <w:p w14:paraId="1F6B2799" w14:textId="33AE39B0" w:rsidR="005802A2" w:rsidRPr="005A229A" w:rsidRDefault="005802A2" w:rsidP="00516F52">
            <w:pPr>
              <w:spacing w:after="0" w:line="240" w:lineRule="auto"/>
              <w:rPr>
                <w:rFonts w:ascii="Times New Roman" w:hAnsi="Times New Roman"/>
                <w:color w:val="000000" w:themeColor="text1"/>
              </w:rPr>
            </w:pPr>
            <w:r w:rsidRPr="005A229A">
              <w:rPr>
                <w:rFonts w:ascii="Times New Roman" w:hAnsi="Times New Roman"/>
                <w:color w:val="000000" w:themeColor="text1"/>
              </w:rPr>
              <w:t xml:space="preserve">- Lưu: VT, </w:t>
            </w:r>
            <w:r w:rsidR="002E421D" w:rsidRPr="005A229A">
              <w:rPr>
                <w:rFonts w:ascii="Times New Roman" w:hAnsi="Times New Roman"/>
                <w:color w:val="000000" w:themeColor="text1"/>
              </w:rPr>
              <w:t>…</w:t>
            </w:r>
          </w:p>
          <w:p w14:paraId="6CDACF81" w14:textId="77777777" w:rsidR="005802A2" w:rsidRPr="005A229A" w:rsidRDefault="005802A2" w:rsidP="00516F52">
            <w:pPr>
              <w:spacing w:after="0" w:line="240" w:lineRule="auto"/>
              <w:rPr>
                <w:rFonts w:ascii="Times New Roman" w:hAnsi="Times New Roman"/>
                <w:color w:val="000000" w:themeColor="text1"/>
                <w:highlight w:val="yellow"/>
              </w:rPr>
            </w:pPr>
          </w:p>
          <w:p w14:paraId="2157672D" w14:textId="77777777" w:rsidR="005802A2" w:rsidRPr="005A229A" w:rsidRDefault="005802A2" w:rsidP="00516F52">
            <w:pPr>
              <w:spacing w:after="0" w:line="240" w:lineRule="auto"/>
              <w:rPr>
                <w:rFonts w:ascii="Times New Roman" w:hAnsi="Times New Roman"/>
                <w:color w:val="000000" w:themeColor="text1"/>
                <w:highlight w:val="yellow"/>
                <w:lang w:val="nl-NL"/>
              </w:rPr>
            </w:pPr>
          </w:p>
        </w:tc>
        <w:tc>
          <w:tcPr>
            <w:tcW w:w="4252" w:type="dxa"/>
          </w:tcPr>
          <w:p w14:paraId="311DDE9F" w14:textId="19EF0203" w:rsidR="005802A2" w:rsidRPr="005A229A" w:rsidRDefault="005802A2" w:rsidP="00516F52">
            <w:pPr>
              <w:spacing w:after="0" w:line="240" w:lineRule="auto"/>
              <w:jc w:val="center"/>
              <w:rPr>
                <w:rFonts w:ascii="Times New Roman" w:hAnsi="Times New Roman"/>
                <w:b/>
                <w:color w:val="000000" w:themeColor="text1"/>
                <w:sz w:val="27"/>
                <w:szCs w:val="27"/>
                <w:lang w:val="nl-NL"/>
              </w:rPr>
            </w:pPr>
            <w:r w:rsidRPr="005A229A">
              <w:rPr>
                <w:rFonts w:ascii="Times New Roman" w:hAnsi="Times New Roman"/>
                <w:b/>
                <w:color w:val="000000" w:themeColor="text1"/>
                <w:sz w:val="27"/>
                <w:szCs w:val="27"/>
                <w:lang w:val="nl-NL"/>
              </w:rPr>
              <w:t>GIÁM ĐỐC</w:t>
            </w:r>
          </w:p>
          <w:p w14:paraId="61F25938" w14:textId="77777777" w:rsidR="005802A2" w:rsidRPr="005A229A" w:rsidRDefault="005802A2" w:rsidP="00516F52">
            <w:pPr>
              <w:spacing w:after="0" w:line="240" w:lineRule="auto"/>
              <w:rPr>
                <w:rFonts w:ascii="Times New Roman" w:hAnsi="Times New Roman"/>
                <w:b/>
                <w:color w:val="000000" w:themeColor="text1"/>
                <w:sz w:val="27"/>
                <w:szCs w:val="27"/>
                <w:lang w:val="nl-NL"/>
              </w:rPr>
            </w:pPr>
          </w:p>
          <w:p w14:paraId="2955A2EB" w14:textId="77777777" w:rsidR="005802A2" w:rsidRPr="005A229A" w:rsidRDefault="005802A2" w:rsidP="00516F52">
            <w:pPr>
              <w:spacing w:after="0" w:line="240" w:lineRule="auto"/>
              <w:rPr>
                <w:rFonts w:ascii="Times New Roman" w:hAnsi="Times New Roman"/>
                <w:b/>
                <w:color w:val="000000" w:themeColor="text1"/>
                <w:sz w:val="27"/>
                <w:szCs w:val="27"/>
                <w:lang w:val="nl-NL"/>
              </w:rPr>
            </w:pPr>
          </w:p>
          <w:p w14:paraId="5557E896" w14:textId="77777777" w:rsidR="005802A2" w:rsidRPr="005A229A" w:rsidRDefault="005802A2" w:rsidP="00516F52">
            <w:pPr>
              <w:spacing w:after="0" w:line="240" w:lineRule="auto"/>
              <w:rPr>
                <w:rFonts w:ascii="Times New Roman" w:hAnsi="Times New Roman"/>
                <w:b/>
                <w:color w:val="000000" w:themeColor="text1"/>
                <w:sz w:val="27"/>
                <w:szCs w:val="27"/>
                <w:lang w:val="nl-NL"/>
              </w:rPr>
            </w:pPr>
          </w:p>
          <w:p w14:paraId="2882ACD1" w14:textId="77777777" w:rsidR="005802A2" w:rsidRPr="005A229A" w:rsidRDefault="005802A2" w:rsidP="00516F52">
            <w:pPr>
              <w:spacing w:after="0" w:line="240" w:lineRule="auto"/>
              <w:rPr>
                <w:rFonts w:ascii="Times New Roman" w:hAnsi="Times New Roman"/>
                <w:b/>
                <w:color w:val="000000" w:themeColor="text1"/>
                <w:sz w:val="27"/>
                <w:szCs w:val="27"/>
                <w:lang w:val="nl-NL"/>
              </w:rPr>
            </w:pPr>
          </w:p>
          <w:p w14:paraId="382C9E1A" w14:textId="0738D837" w:rsidR="005802A2" w:rsidRPr="005A229A" w:rsidRDefault="005802A2" w:rsidP="00516F52">
            <w:pPr>
              <w:spacing w:after="0" w:line="240" w:lineRule="auto"/>
              <w:rPr>
                <w:rFonts w:ascii="Times New Roman" w:hAnsi="Times New Roman"/>
                <w:b/>
                <w:color w:val="000000" w:themeColor="text1"/>
                <w:sz w:val="27"/>
                <w:szCs w:val="27"/>
                <w:lang w:val="nl-NL"/>
              </w:rPr>
            </w:pPr>
          </w:p>
          <w:p w14:paraId="2ACB5BD2" w14:textId="77777777" w:rsidR="00E71386" w:rsidRPr="005A229A" w:rsidRDefault="00E71386" w:rsidP="00516F52">
            <w:pPr>
              <w:spacing w:after="0" w:line="240" w:lineRule="auto"/>
              <w:rPr>
                <w:rFonts w:ascii="Times New Roman" w:hAnsi="Times New Roman"/>
                <w:b/>
                <w:color w:val="000000" w:themeColor="text1"/>
                <w:sz w:val="27"/>
                <w:szCs w:val="27"/>
                <w:lang w:val="nl-NL"/>
              </w:rPr>
            </w:pPr>
          </w:p>
          <w:p w14:paraId="22BA0C8F" w14:textId="0AE31678" w:rsidR="005802A2" w:rsidRPr="005A229A" w:rsidRDefault="005802A2" w:rsidP="00516F52">
            <w:pPr>
              <w:spacing w:after="0" w:line="240" w:lineRule="auto"/>
              <w:jc w:val="center"/>
              <w:rPr>
                <w:rFonts w:ascii="Times New Roman" w:hAnsi="Times New Roman"/>
                <w:b/>
                <w:color w:val="000000" w:themeColor="text1"/>
                <w:lang w:val="nl-NL"/>
              </w:rPr>
            </w:pPr>
          </w:p>
        </w:tc>
      </w:tr>
    </w:tbl>
    <w:p w14:paraId="0EC0A071" w14:textId="77777777" w:rsidR="00C40B86" w:rsidRPr="005A229A" w:rsidRDefault="00C40B86" w:rsidP="00C271F1">
      <w:pPr>
        <w:widowControl w:val="0"/>
        <w:tabs>
          <w:tab w:val="right" w:leader="dot" w:pos="7920"/>
        </w:tabs>
        <w:spacing w:before="220" w:after="0" w:line="240" w:lineRule="auto"/>
        <w:ind w:firstLine="567"/>
        <w:jc w:val="both"/>
        <w:rPr>
          <w:rFonts w:ascii="Times New Roman" w:eastAsia="Courier New" w:hAnsi="Times New Roman"/>
          <w:color w:val="000000" w:themeColor="text1"/>
          <w:sz w:val="28"/>
          <w:szCs w:val="28"/>
          <w:lang w:val="nl-NL" w:eastAsia="vi-VN"/>
        </w:rPr>
      </w:pPr>
    </w:p>
    <w:p w14:paraId="78AC1AD2" w14:textId="77777777" w:rsidR="005802A2" w:rsidRPr="005A229A" w:rsidRDefault="005802A2" w:rsidP="00C271F1">
      <w:pPr>
        <w:widowControl w:val="0"/>
        <w:tabs>
          <w:tab w:val="right" w:leader="dot" w:pos="7920"/>
        </w:tabs>
        <w:spacing w:before="220" w:after="0" w:line="240" w:lineRule="auto"/>
        <w:ind w:firstLine="567"/>
        <w:jc w:val="both"/>
        <w:rPr>
          <w:rFonts w:ascii="Times New Roman" w:eastAsia="Courier New" w:hAnsi="Times New Roman"/>
          <w:color w:val="000000" w:themeColor="text1"/>
          <w:sz w:val="28"/>
          <w:szCs w:val="28"/>
          <w:lang w:val="vi-VN" w:eastAsia="vi-VN"/>
        </w:rPr>
      </w:pPr>
    </w:p>
    <w:p w14:paraId="19DECD23" w14:textId="77777777" w:rsidR="00C271F1" w:rsidRPr="005A229A" w:rsidRDefault="00C271F1" w:rsidP="00C271F1">
      <w:pPr>
        <w:widowControl w:val="0"/>
        <w:tabs>
          <w:tab w:val="right" w:leader="dot" w:pos="7920"/>
        </w:tabs>
        <w:spacing w:before="220" w:after="0" w:line="240" w:lineRule="auto"/>
        <w:ind w:firstLine="567"/>
        <w:jc w:val="both"/>
        <w:rPr>
          <w:rFonts w:ascii="Times New Roman" w:hAnsi="Times New Roman"/>
          <w:color w:val="000000" w:themeColor="text1"/>
          <w:sz w:val="28"/>
          <w:szCs w:val="28"/>
        </w:rPr>
      </w:pPr>
    </w:p>
    <w:p w14:paraId="76F9D2E2" w14:textId="77777777" w:rsidR="00F7260A" w:rsidRPr="005A229A" w:rsidRDefault="00BE4857" w:rsidP="00540F4E">
      <w:pPr>
        <w:pStyle w:val="NormalWeb"/>
        <w:spacing w:before="120" w:beforeAutospacing="0" w:after="0" w:afterAutospacing="0" w:line="360" w:lineRule="auto"/>
        <w:ind w:firstLine="720"/>
        <w:jc w:val="both"/>
        <w:rPr>
          <w:rStyle w:val="fontstyle01"/>
          <w:i w:val="0"/>
          <w:color w:val="000000" w:themeColor="text1"/>
          <w:lang w:val="nl-NL"/>
        </w:rPr>
      </w:pPr>
      <w:r w:rsidRPr="005A229A">
        <w:rPr>
          <w:color w:val="000000" w:themeColor="text1"/>
          <w:sz w:val="28"/>
          <w:szCs w:val="28"/>
          <w:lang w:val="nl-NL"/>
        </w:rPr>
        <w:t xml:space="preserve">  </w:t>
      </w:r>
    </w:p>
    <w:p w14:paraId="691C217C" w14:textId="77777777" w:rsidR="00786BAB" w:rsidRPr="005A229A" w:rsidRDefault="00786BAB" w:rsidP="00540F4E">
      <w:pPr>
        <w:pStyle w:val="NormalWeb"/>
        <w:spacing w:before="120" w:beforeAutospacing="0" w:after="0" w:afterAutospacing="0" w:line="360" w:lineRule="auto"/>
        <w:ind w:firstLine="720"/>
        <w:jc w:val="both"/>
        <w:rPr>
          <w:i/>
          <w:color w:val="000000" w:themeColor="text1"/>
          <w:sz w:val="28"/>
          <w:szCs w:val="28"/>
          <w:lang w:val="nl-NL"/>
        </w:rPr>
      </w:pPr>
    </w:p>
    <w:p w14:paraId="773D75C6" w14:textId="77777777" w:rsidR="00D4309D" w:rsidRPr="005A229A" w:rsidRDefault="00D4309D" w:rsidP="00540F4E">
      <w:pPr>
        <w:pStyle w:val="NormalWeb"/>
        <w:spacing w:before="120" w:beforeAutospacing="0" w:after="0" w:afterAutospacing="0" w:line="360" w:lineRule="auto"/>
        <w:ind w:left="720"/>
        <w:rPr>
          <w:color w:val="000000" w:themeColor="text1"/>
          <w:sz w:val="28"/>
          <w:szCs w:val="28"/>
          <w:lang w:val="nl-NL"/>
        </w:rPr>
      </w:pPr>
    </w:p>
    <w:p w14:paraId="0BDC2412" w14:textId="77777777" w:rsidR="00F72AA2" w:rsidRPr="005A229A" w:rsidRDefault="00F72AA2" w:rsidP="00540F4E">
      <w:pPr>
        <w:pStyle w:val="NormalWeb"/>
        <w:spacing w:before="120" w:beforeAutospacing="0" w:after="0" w:afterAutospacing="0" w:line="360" w:lineRule="auto"/>
        <w:rPr>
          <w:color w:val="000000" w:themeColor="text1"/>
          <w:sz w:val="28"/>
          <w:szCs w:val="28"/>
          <w:lang w:val="nl-NL"/>
        </w:rPr>
      </w:pPr>
    </w:p>
    <w:sectPr w:rsidR="00F72AA2" w:rsidRPr="005A229A" w:rsidSect="00055AD7">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AD76C" w14:textId="77777777" w:rsidR="00431007" w:rsidRDefault="00431007" w:rsidP="00E12FFD">
      <w:pPr>
        <w:spacing w:after="0" w:line="240" w:lineRule="auto"/>
      </w:pPr>
      <w:r>
        <w:separator/>
      </w:r>
    </w:p>
  </w:endnote>
  <w:endnote w:type="continuationSeparator" w:id="0">
    <w:p w14:paraId="4A95D996" w14:textId="77777777" w:rsidR="00431007" w:rsidRDefault="00431007" w:rsidP="00E12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C419A" w14:textId="77777777" w:rsidR="00431007" w:rsidRDefault="00431007" w:rsidP="00E12FFD">
      <w:pPr>
        <w:spacing w:after="0" w:line="240" w:lineRule="auto"/>
      </w:pPr>
      <w:r>
        <w:separator/>
      </w:r>
    </w:p>
  </w:footnote>
  <w:footnote w:type="continuationSeparator" w:id="0">
    <w:p w14:paraId="6448FCDA" w14:textId="77777777" w:rsidR="00431007" w:rsidRDefault="00431007" w:rsidP="00E12F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4333560"/>
      <w:docPartObj>
        <w:docPartGallery w:val="Page Numbers (Top of Page)"/>
        <w:docPartUnique/>
      </w:docPartObj>
    </w:sdtPr>
    <w:sdtEndPr>
      <w:rPr>
        <w:rFonts w:ascii="Times New Roman" w:hAnsi="Times New Roman"/>
        <w:noProof/>
        <w:sz w:val="28"/>
        <w:szCs w:val="28"/>
      </w:rPr>
    </w:sdtEndPr>
    <w:sdtContent>
      <w:p w14:paraId="483A1F46" w14:textId="1A4D1F92" w:rsidR="00BE14A6" w:rsidRPr="00BE4857" w:rsidRDefault="00BE14A6">
        <w:pPr>
          <w:pStyle w:val="Header"/>
          <w:jc w:val="center"/>
          <w:rPr>
            <w:rFonts w:ascii="Times New Roman" w:hAnsi="Times New Roman"/>
            <w:sz w:val="28"/>
            <w:szCs w:val="28"/>
          </w:rPr>
        </w:pPr>
        <w:r w:rsidRPr="00BE4857">
          <w:rPr>
            <w:rFonts w:ascii="Times New Roman" w:hAnsi="Times New Roman"/>
            <w:sz w:val="28"/>
            <w:szCs w:val="28"/>
          </w:rPr>
          <w:fldChar w:fldCharType="begin"/>
        </w:r>
        <w:r w:rsidRPr="00BE4857">
          <w:rPr>
            <w:rFonts w:ascii="Times New Roman" w:hAnsi="Times New Roman"/>
            <w:sz w:val="28"/>
            <w:szCs w:val="28"/>
          </w:rPr>
          <w:instrText xml:space="preserve"> PAGE   \* MERGEFORMAT </w:instrText>
        </w:r>
        <w:r w:rsidRPr="00BE4857">
          <w:rPr>
            <w:rFonts w:ascii="Times New Roman" w:hAnsi="Times New Roman"/>
            <w:sz w:val="28"/>
            <w:szCs w:val="28"/>
          </w:rPr>
          <w:fldChar w:fldCharType="separate"/>
        </w:r>
        <w:r w:rsidR="00B3205D">
          <w:rPr>
            <w:rFonts w:ascii="Times New Roman" w:hAnsi="Times New Roman"/>
            <w:noProof/>
            <w:sz w:val="28"/>
            <w:szCs w:val="28"/>
          </w:rPr>
          <w:t>5</w:t>
        </w:r>
        <w:r w:rsidRPr="00BE4857">
          <w:rPr>
            <w:rFonts w:ascii="Times New Roman" w:hAnsi="Times New Roman"/>
            <w:noProof/>
            <w:sz w:val="28"/>
            <w:szCs w:val="28"/>
          </w:rPr>
          <w:fldChar w:fldCharType="end"/>
        </w:r>
      </w:p>
    </w:sdtContent>
  </w:sdt>
  <w:p w14:paraId="78CEAAAD" w14:textId="77777777" w:rsidR="00BE14A6" w:rsidRDefault="00BE14A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1D80"/>
    <w:multiLevelType w:val="hybridMultilevel"/>
    <w:tmpl w:val="19C29506"/>
    <w:lvl w:ilvl="0" w:tplc="9014F75C">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83E5D54"/>
    <w:multiLevelType w:val="multilevel"/>
    <w:tmpl w:val="6BC6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B0FF1"/>
    <w:multiLevelType w:val="hybridMultilevel"/>
    <w:tmpl w:val="9EF6DBC4"/>
    <w:lvl w:ilvl="0" w:tplc="39A26DE8">
      <w:start w:val="2"/>
      <w:numFmt w:val="bullet"/>
      <w:lvlText w:val="-"/>
      <w:lvlJc w:val="left"/>
      <w:pPr>
        <w:ind w:left="1260" w:hanging="360"/>
      </w:pPr>
      <w:rPr>
        <w:rFonts w:ascii="Times New Roman" w:eastAsia="Calibr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B381EEE"/>
    <w:multiLevelType w:val="hybridMultilevel"/>
    <w:tmpl w:val="76D8CF28"/>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03E5EE1"/>
    <w:multiLevelType w:val="multilevel"/>
    <w:tmpl w:val="2C1C93F6"/>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1871A69"/>
    <w:multiLevelType w:val="multilevel"/>
    <w:tmpl w:val="BFAE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B3E51"/>
    <w:multiLevelType w:val="multilevel"/>
    <w:tmpl w:val="B828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8E4950"/>
    <w:multiLevelType w:val="multilevel"/>
    <w:tmpl w:val="8C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22EA6"/>
    <w:multiLevelType w:val="hybridMultilevel"/>
    <w:tmpl w:val="6A662666"/>
    <w:lvl w:ilvl="0" w:tplc="04090013">
      <w:start w:val="1"/>
      <w:numFmt w:val="upperRoman"/>
      <w:lvlText w:val="%1."/>
      <w:lvlJc w:val="right"/>
      <w:pPr>
        <w:ind w:left="1287" w:hanging="360"/>
      </w:pPr>
    </w:lvl>
    <w:lvl w:ilvl="1" w:tplc="7B22679E">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E3A57A6"/>
    <w:multiLevelType w:val="hybridMultilevel"/>
    <w:tmpl w:val="78E8B9A4"/>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225B3477"/>
    <w:multiLevelType w:val="multilevel"/>
    <w:tmpl w:val="FA8A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86991"/>
    <w:multiLevelType w:val="multilevel"/>
    <w:tmpl w:val="4B1A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BA4249"/>
    <w:multiLevelType w:val="multilevel"/>
    <w:tmpl w:val="3520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E15A75"/>
    <w:multiLevelType w:val="hybridMultilevel"/>
    <w:tmpl w:val="B634866C"/>
    <w:lvl w:ilvl="0" w:tplc="5D40C89C">
      <w:start w:val="1"/>
      <w:numFmt w:val="bullet"/>
      <w:lvlText w:val=""/>
      <w:lvlJc w:val="left"/>
      <w:pPr>
        <w:ind w:left="927" w:hanging="360"/>
      </w:pPr>
      <w:rPr>
        <w:rFonts w:ascii="Symbol" w:eastAsia="Courier New"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38F25AC3"/>
    <w:multiLevelType w:val="hybridMultilevel"/>
    <w:tmpl w:val="74EC04FA"/>
    <w:lvl w:ilvl="0" w:tplc="39A26DE8">
      <w:start w:val="2"/>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94D0339"/>
    <w:multiLevelType w:val="multilevel"/>
    <w:tmpl w:val="8B0A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124FC4"/>
    <w:multiLevelType w:val="multilevel"/>
    <w:tmpl w:val="D4E0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1E6057"/>
    <w:multiLevelType w:val="hybridMultilevel"/>
    <w:tmpl w:val="942CDADC"/>
    <w:lvl w:ilvl="0" w:tplc="4BEAC8FC">
      <w:start w:val="3"/>
      <w:numFmt w:val="bullet"/>
      <w:lvlText w:val="+"/>
      <w:lvlJc w:val="left"/>
      <w:pPr>
        <w:ind w:left="1287" w:hanging="360"/>
      </w:pPr>
      <w:rPr>
        <w:rFonts w:ascii="Times New Roman" w:eastAsia="Calibri" w:hAnsi="Times New Roman" w:cs="Times New Roman" w:hint="default"/>
      </w:rPr>
    </w:lvl>
    <w:lvl w:ilvl="1" w:tplc="DE64250C">
      <w:start w:val="1"/>
      <w:numFmt w:val="bullet"/>
      <w:lvlText w:val=""/>
      <w:lvlJc w:val="left"/>
      <w:pPr>
        <w:ind w:left="2007" w:hanging="360"/>
      </w:pPr>
      <w:rPr>
        <w:rFonts w:ascii="Symbol" w:eastAsia="Courier New" w:hAnsi="Symbol" w:cs="Times New Roman" w:hint="default"/>
        <w:b/>
        <w:color w:val="0070C0"/>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436F4537"/>
    <w:multiLevelType w:val="multilevel"/>
    <w:tmpl w:val="1A3A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925EEC"/>
    <w:multiLevelType w:val="hybridMultilevel"/>
    <w:tmpl w:val="7C10F490"/>
    <w:lvl w:ilvl="0" w:tplc="39A26DE8">
      <w:start w:val="2"/>
      <w:numFmt w:val="bullet"/>
      <w:lvlText w:val="-"/>
      <w:lvlJc w:val="left"/>
      <w:pPr>
        <w:ind w:left="1260" w:hanging="360"/>
      </w:pPr>
      <w:rPr>
        <w:rFonts w:ascii="Times New Roman" w:eastAsia="Calibr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4CAF0CB9"/>
    <w:multiLevelType w:val="multilevel"/>
    <w:tmpl w:val="8822E75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5C0D1A14"/>
    <w:multiLevelType w:val="multilevel"/>
    <w:tmpl w:val="4B4E7B1A"/>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5DB70921"/>
    <w:multiLevelType w:val="multilevel"/>
    <w:tmpl w:val="E994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F55934"/>
    <w:multiLevelType w:val="hybridMultilevel"/>
    <w:tmpl w:val="44B64872"/>
    <w:lvl w:ilvl="0" w:tplc="CCAC943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5FCE3EF7"/>
    <w:multiLevelType w:val="multilevel"/>
    <w:tmpl w:val="9F3C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E54A62"/>
    <w:multiLevelType w:val="multilevel"/>
    <w:tmpl w:val="BE30D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D8579D"/>
    <w:multiLevelType w:val="multilevel"/>
    <w:tmpl w:val="BA96B0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740A03"/>
    <w:multiLevelType w:val="multilevel"/>
    <w:tmpl w:val="70DE981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6"/>
  </w:num>
  <w:num w:numId="3">
    <w:abstractNumId w:val="27"/>
  </w:num>
  <w:num w:numId="4">
    <w:abstractNumId w:val="6"/>
  </w:num>
  <w:num w:numId="5">
    <w:abstractNumId w:val="10"/>
  </w:num>
  <w:num w:numId="6">
    <w:abstractNumId w:val="7"/>
  </w:num>
  <w:num w:numId="7">
    <w:abstractNumId w:val="1"/>
  </w:num>
  <w:num w:numId="8">
    <w:abstractNumId w:val="24"/>
  </w:num>
  <w:num w:numId="9">
    <w:abstractNumId w:val="15"/>
  </w:num>
  <w:num w:numId="10">
    <w:abstractNumId w:val="5"/>
  </w:num>
  <w:num w:numId="11">
    <w:abstractNumId w:val="11"/>
  </w:num>
  <w:num w:numId="12">
    <w:abstractNumId w:val="16"/>
  </w:num>
  <w:num w:numId="13">
    <w:abstractNumId w:val="22"/>
  </w:num>
  <w:num w:numId="14">
    <w:abstractNumId w:val="12"/>
  </w:num>
  <w:num w:numId="15">
    <w:abstractNumId w:val="18"/>
  </w:num>
  <w:num w:numId="16">
    <w:abstractNumId w:val="23"/>
  </w:num>
  <w:num w:numId="17">
    <w:abstractNumId w:val="2"/>
  </w:num>
  <w:num w:numId="18">
    <w:abstractNumId w:val="19"/>
  </w:num>
  <w:num w:numId="19">
    <w:abstractNumId w:val="8"/>
  </w:num>
  <w:num w:numId="20">
    <w:abstractNumId w:val="0"/>
  </w:num>
  <w:num w:numId="21">
    <w:abstractNumId w:val="3"/>
  </w:num>
  <w:num w:numId="22">
    <w:abstractNumId w:val="4"/>
  </w:num>
  <w:num w:numId="23">
    <w:abstractNumId w:val="21"/>
  </w:num>
  <w:num w:numId="24">
    <w:abstractNumId w:val="9"/>
  </w:num>
  <w:num w:numId="25">
    <w:abstractNumId w:val="14"/>
  </w:num>
  <w:num w:numId="26">
    <w:abstractNumId w:val="13"/>
  </w:num>
  <w:num w:numId="27">
    <w:abstractNumId w:val="17"/>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D00"/>
    <w:rsid w:val="00007337"/>
    <w:rsid w:val="00017146"/>
    <w:rsid w:val="000176CB"/>
    <w:rsid w:val="0002312A"/>
    <w:rsid w:val="00026870"/>
    <w:rsid w:val="0005134B"/>
    <w:rsid w:val="0005282A"/>
    <w:rsid w:val="00055AD7"/>
    <w:rsid w:val="00055EE9"/>
    <w:rsid w:val="0005602D"/>
    <w:rsid w:val="00057164"/>
    <w:rsid w:val="00057FDC"/>
    <w:rsid w:val="00061014"/>
    <w:rsid w:val="00062A16"/>
    <w:rsid w:val="00066593"/>
    <w:rsid w:val="00067CAB"/>
    <w:rsid w:val="00074F5F"/>
    <w:rsid w:val="000759EF"/>
    <w:rsid w:val="00083B51"/>
    <w:rsid w:val="00084470"/>
    <w:rsid w:val="0009085A"/>
    <w:rsid w:val="0009320C"/>
    <w:rsid w:val="00097AEF"/>
    <w:rsid w:val="000A7960"/>
    <w:rsid w:val="000B4F20"/>
    <w:rsid w:val="000C1B78"/>
    <w:rsid w:val="000D0D0A"/>
    <w:rsid w:val="000D1C82"/>
    <w:rsid w:val="000D384E"/>
    <w:rsid w:val="000D6F24"/>
    <w:rsid w:val="000E1AC3"/>
    <w:rsid w:val="000E7D0C"/>
    <w:rsid w:val="000F0242"/>
    <w:rsid w:val="000F4679"/>
    <w:rsid w:val="000F7828"/>
    <w:rsid w:val="0010021A"/>
    <w:rsid w:val="00105552"/>
    <w:rsid w:val="0010595E"/>
    <w:rsid w:val="0011222B"/>
    <w:rsid w:val="00125AF1"/>
    <w:rsid w:val="00132771"/>
    <w:rsid w:val="00136707"/>
    <w:rsid w:val="001434A2"/>
    <w:rsid w:val="00151B3B"/>
    <w:rsid w:val="00152FE8"/>
    <w:rsid w:val="00162C52"/>
    <w:rsid w:val="00170641"/>
    <w:rsid w:val="001728BD"/>
    <w:rsid w:val="001843FE"/>
    <w:rsid w:val="00184EC5"/>
    <w:rsid w:val="00187DB6"/>
    <w:rsid w:val="00187EB9"/>
    <w:rsid w:val="001913A5"/>
    <w:rsid w:val="00193CF2"/>
    <w:rsid w:val="001A2CA0"/>
    <w:rsid w:val="001B3625"/>
    <w:rsid w:val="001B5B60"/>
    <w:rsid w:val="001C1283"/>
    <w:rsid w:val="001C2CD8"/>
    <w:rsid w:val="001D0D4A"/>
    <w:rsid w:val="001D34FF"/>
    <w:rsid w:val="001E0F2F"/>
    <w:rsid w:val="001E3A37"/>
    <w:rsid w:val="002025A1"/>
    <w:rsid w:val="00205B83"/>
    <w:rsid w:val="002064D7"/>
    <w:rsid w:val="0020753B"/>
    <w:rsid w:val="00207A17"/>
    <w:rsid w:val="00207EEE"/>
    <w:rsid w:val="00210EBD"/>
    <w:rsid w:val="00223094"/>
    <w:rsid w:val="0022312E"/>
    <w:rsid w:val="002339FE"/>
    <w:rsid w:val="0023434C"/>
    <w:rsid w:val="00237D37"/>
    <w:rsid w:val="00241B50"/>
    <w:rsid w:val="00246C35"/>
    <w:rsid w:val="00250534"/>
    <w:rsid w:val="002541D8"/>
    <w:rsid w:val="00260AF1"/>
    <w:rsid w:val="00261623"/>
    <w:rsid w:val="002619B5"/>
    <w:rsid w:val="00263AF3"/>
    <w:rsid w:val="002712B9"/>
    <w:rsid w:val="00275DEB"/>
    <w:rsid w:val="00286E5B"/>
    <w:rsid w:val="00290210"/>
    <w:rsid w:val="002923F8"/>
    <w:rsid w:val="002939F9"/>
    <w:rsid w:val="0029492A"/>
    <w:rsid w:val="002A1237"/>
    <w:rsid w:val="002B2D2B"/>
    <w:rsid w:val="002C2B6C"/>
    <w:rsid w:val="002C6BB1"/>
    <w:rsid w:val="002D0A5F"/>
    <w:rsid w:val="002E421D"/>
    <w:rsid w:val="002E6538"/>
    <w:rsid w:val="002F407F"/>
    <w:rsid w:val="00300B37"/>
    <w:rsid w:val="003067A0"/>
    <w:rsid w:val="003078B5"/>
    <w:rsid w:val="00307BE8"/>
    <w:rsid w:val="00311D00"/>
    <w:rsid w:val="00315AF7"/>
    <w:rsid w:val="00317E2C"/>
    <w:rsid w:val="0032196A"/>
    <w:rsid w:val="00322462"/>
    <w:rsid w:val="00325F71"/>
    <w:rsid w:val="00333229"/>
    <w:rsid w:val="00344E7B"/>
    <w:rsid w:val="0035167C"/>
    <w:rsid w:val="00353CD4"/>
    <w:rsid w:val="00354F4B"/>
    <w:rsid w:val="00357289"/>
    <w:rsid w:val="00366FCB"/>
    <w:rsid w:val="00374D22"/>
    <w:rsid w:val="00376E66"/>
    <w:rsid w:val="003808E8"/>
    <w:rsid w:val="003863AD"/>
    <w:rsid w:val="003906B4"/>
    <w:rsid w:val="00391050"/>
    <w:rsid w:val="00393D30"/>
    <w:rsid w:val="00394155"/>
    <w:rsid w:val="003A44D9"/>
    <w:rsid w:val="003A5810"/>
    <w:rsid w:val="003A7915"/>
    <w:rsid w:val="003B1ADE"/>
    <w:rsid w:val="003B5830"/>
    <w:rsid w:val="003C19CC"/>
    <w:rsid w:val="003C1F75"/>
    <w:rsid w:val="003C4476"/>
    <w:rsid w:val="003C6F00"/>
    <w:rsid w:val="003C74A4"/>
    <w:rsid w:val="003D071D"/>
    <w:rsid w:val="003D14D0"/>
    <w:rsid w:val="003D6B46"/>
    <w:rsid w:val="003F252E"/>
    <w:rsid w:val="00400FF5"/>
    <w:rsid w:val="00411302"/>
    <w:rsid w:val="004150C7"/>
    <w:rsid w:val="00415A36"/>
    <w:rsid w:val="00415E5C"/>
    <w:rsid w:val="0042250A"/>
    <w:rsid w:val="004248C0"/>
    <w:rsid w:val="00426DB0"/>
    <w:rsid w:val="00430B30"/>
    <w:rsid w:val="00431007"/>
    <w:rsid w:val="00434C46"/>
    <w:rsid w:val="004366B8"/>
    <w:rsid w:val="004546EB"/>
    <w:rsid w:val="00471953"/>
    <w:rsid w:val="004728FB"/>
    <w:rsid w:val="00474F84"/>
    <w:rsid w:val="004814E9"/>
    <w:rsid w:val="00491FDC"/>
    <w:rsid w:val="00494A39"/>
    <w:rsid w:val="004A6DD3"/>
    <w:rsid w:val="004A7F02"/>
    <w:rsid w:val="004B04CB"/>
    <w:rsid w:val="004D29DE"/>
    <w:rsid w:val="004D5A52"/>
    <w:rsid w:val="004E6A2C"/>
    <w:rsid w:val="004F27C8"/>
    <w:rsid w:val="004F2914"/>
    <w:rsid w:val="004F67F2"/>
    <w:rsid w:val="004F6919"/>
    <w:rsid w:val="004F7A53"/>
    <w:rsid w:val="00506422"/>
    <w:rsid w:val="005119F4"/>
    <w:rsid w:val="00513D08"/>
    <w:rsid w:val="00516F47"/>
    <w:rsid w:val="005248CB"/>
    <w:rsid w:val="005339D8"/>
    <w:rsid w:val="00540F4E"/>
    <w:rsid w:val="0054304C"/>
    <w:rsid w:val="00543E5E"/>
    <w:rsid w:val="005502BC"/>
    <w:rsid w:val="00550690"/>
    <w:rsid w:val="00557105"/>
    <w:rsid w:val="00560583"/>
    <w:rsid w:val="005645AF"/>
    <w:rsid w:val="00573C19"/>
    <w:rsid w:val="005777AD"/>
    <w:rsid w:val="005802A2"/>
    <w:rsid w:val="005875C0"/>
    <w:rsid w:val="00592801"/>
    <w:rsid w:val="00593BA4"/>
    <w:rsid w:val="00594F0C"/>
    <w:rsid w:val="005A229A"/>
    <w:rsid w:val="005B2E44"/>
    <w:rsid w:val="005B43FD"/>
    <w:rsid w:val="005C29E8"/>
    <w:rsid w:val="005D072D"/>
    <w:rsid w:val="005D1E5D"/>
    <w:rsid w:val="005D5B50"/>
    <w:rsid w:val="005E296F"/>
    <w:rsid w:val="005E2E16"/>
    <w:rsid w:val="005E4EAB"/>
    <w:rsid w:val="005E6D0A"/>
    <w:rsid w:val="005F1DD2"/>
    <w:rsid w:val="005F2B80"/>
    <w:rsid w:val="00602915"/>
    <w:rsid w:val="0061739B"/>
    <w:rsid w:val="00626C7C"/>
    <w:rsid w:val="00630E59"/>
    <w:rsid w:val="00631E07"/>
    <w:rsid w:val="00632D06"/>
    <w:rsid w:val="00634177"/>
    <w:rsid w:val="006619E5"/>
    <w:rsid w:val="006711CE"/>
    <w:rsid w:val="00673E00"/>
    <w:rsid w:val="00674234"/>
    <w:rsid w:val="00690846"/>
    <w:rsid w:val="006A482D"/>
    <w:rsid w:val="006A63AB"/>
    <w:rsid w:val="006B3899"/>
    <w:rsid w:val="006B69F6"/>
    <w:rsid w:val="006B6A93"/>
    <w:rsid w:val="006C10B6"/>
    <w:rsid w:val="006E1B42"/>
    <w:rsid w:val="006F38B8"/>
    <w:rsid w:val="00700C2E"/>
    <w:rsid w:val="00703EAC"/>
    <w:rsid w:val="007104C0"/>
    <w:rsid w:val="00710B61"/>
    <w:rsid w:val="0071361D"/>
    <w:rsid w:val="007136CE"/>
    <w:rsid w:val="007153D2"/>
    <w:rsid w:val="007207B6"/>
    <w:rsid w:val="00725160"/>
    <w:rsid w:val="00733810"/>
    <w:rsid w:val="00741361"/>
    <w:rsid w:val="00746428"/>
    <w:rsid w:val="00751F85"/>
    <w:rsid w:val="00756A6D"/>
    <w:rsid w:val="00762691"/>
    <w:rsid w:val="007664B0"/>
    <w:rsid w:val="00774456"/>
    <w:rsid w:val="00775FD9"/>
    <w:rsid w:val="00781F28"/>
    <w:rsid w:val="00784613"/>
    <w:rsid w:val="00785DB2"/>
    <w:rsid w:val="00786BAB"/>
    <w:rsid w:val="00786F7D"/>
    <w:rsid w:val="007900C2"/>
    <w:rsid w:val="007941DE"/>
    <w:rsid w:val="00796902"/>
    <w:rsid w:val="007A1F28"/>
    <w:rsid w:val="007A36BF"/>
    <w:rsid w:val="007B2ED6"/>
    <w:rsid w:val="007B3719"/>
    <w:rsid w:val="007B7019"/>
    <w:rsid w:val="007D1D13"/>
    <w:rsid w:val="007D3935"/>
    <w:rsid w:val="007D4570"/>
    <w:rsid w:val="007F0C50"/>
    <w:rsid w:val="007F3F04"/>
    <w:rsid w:val="007F4672"/>
    <w:rsid w:val="00825447"/>
    <w:rsid w:val="008274DD"/>
    <w:rsid w:val="00842853"/>
    <w:rsid w:val="00845F57"/>
    <w:rsid w:val="0085199D"/>
    <w:rsid w:val="00852C17"/>
    <w:rsid w:val="00852E74"/>
    <w:rsid w:val="00862097"/>
    <w:rsid w:val="00872B2A"/>
    <w:rsid w:val="00873A1F"/>
    <w:rsid w:val="0087628E"/>
    <w:rsid w:val="00886671"/>
    <w:rsid w:val="0088751A"/>
    <w:rsid w:val="00891600"/>
    <w:rsid w:val="008968AE"/>
    <w:rsid w:val="008A0DEA"/>
    <w:rsid w:val="008A2083"/>
    <w:rsid w:val="008A4335"/>
    <w:rsid w:val="008A4CEC"/>
    <w:rsid w:val="008A65B6"/>
    <w:rsid w:val="008A6CE2"/>
    <w:rsid w:val="008B1027"/>
    <w:rsid w:val="008B7DAF"/>
    <w:rsid w:val="008D103C"/>
    <w:rsid w:val="008D6905"/>
    <w:rsid w:val="008F5F30"/>
    <w:rsid w:val="008F725A"/>
    <w:rsid w:val="00905AD6"/>
    <w:rsid w:val="009203E5"/>
    <w:rsid w:val="00937DE3"/>
    <w:rsid w:val="00940707"/>
    <w:rsid w:val="00942CB2"/>
    <w:rsid w:val="00943EA1"/>
    <w:rsid w:val="00950F6C"/>
    <w:rsid w:val="009512EC"/>
    <w:rsid w:val="0095260C"/>
    <w:rsid w:val="009601E7"/>
    <w:rsid w:val="00960EC1"/>
    <w:rsid w:val="00967CE0"/>
    <w:rsid w:val="00970BB7"/>
    <w:rsid w:val="00970EFB"/>
    <w:rsid w:val="0097300D"/>
    <w:rsid w:val="009750B4"/>
    <w:rsid w:val="00982358"/>
    <w:rsid w:val="009909AD"/>
    <w:rsid w:val="00991E32"/>
    <w:rsid w:val="009B129F"/>
    <w:rsid w:val="009B29C8"/>
    <w:rsid w:val="009D0504"/>
    <w:rsid w:val="009D37F3"/>
    <w:rsid w:val="00A043BD"/>
    <w:rsid w:val="00A054CA"/>
    <w:rsid w:val="00A0603D"/>
    <w:rsid w:val="00A142AD"/>
    <w:rsid w:val="00A272FC"/>
    <w:rsid w:val="00A40C0E"/>
    <w:rsid w:val="00A41D47"/>
    <w:rsid w:val="00A41E28"/>
    <w:rsid w:val="00A44C2E"/>
    <w:rsid w:val="00A5529E"/>
    <w:rsid w:val="00A555C0"/>
    <w:rsid w:val="00A57C55"/>
    <w:rsid w:val="00A7293D"/>
    <w:rsid w:val="00A753E3"/>
    <w:rsid w:val="00A92E6D"/>
    <w:rsid w:val="00A933E8"/>
    <w:rsid w:val="00AA283F"/>
    <w:rsid w:val="00AA5763"/>
    <w:rsid w:val="00AA5802"/>
    <w:rsid w:val="00AA586F"/>
    <w:rsid w:val="00AC2B65"/>
    <w:rsid w:val="00AC7E4E"/>
    <w:rsid w:val="00AD2BE0"/>
    <w:rsid w:val="00AD57E6"/>
    <w:rsid w:val="00AE61BC"/>
    <w:rsid w:val="00AF22AB"/>
    <w:rsid w:val="00B01912"/>
    <w:rsid w:val="00B019A3"/>
    <w:rsid w:val="00B25B10"/>
    <w:rsid w:val="00B308B3"/>
    <w:rsid w:val="00B3205D"/>
    <w:rsid w:val="00B37584"/>
    <w:rsid w:val="00B42F8C"/>
    <w:rsid w:val="00B43546"/>
    <w:rsid w:val="00B51412"/>
    <w:rsid w:val="00B5154A"/>
    <w:rsid w:val="00B526CC"/>
    <w:rsid w:val="00B5533A"/>
    <w:rsid w:val="00B639FB"/>
    <w:rsid w:val="00B65EAB"/>
    <w:rsid w:val="00BA267F"/>
    <w:rsid w:val="00BA3BC5"/>
    <w:rsid w:val="00BA43DD"/>
    <w:rsid w:val="00BB4798"/>
    <w:rsid w:val="00BB5949"/>
    <w:rsid w:val="00BC1A26"/>
    <w:rsid w:val="00BC1E83"/>
    <w:rsid w:val="00BC25DE"/>
    <w:rsid w:val="00BD1FAE"/>
    <w:rsid w:val="00BE0C84"/>
    <w:rsid w:val="00BE1287"/>
    <w:rsid w:val="00BE14A6"/>
    <w:rsid w:val="00BE43EB"/>
    <w:rsid w:val="00BE4857"/>
    <w:rsid w:val="00BF0BEC"/>
    <w:rsid w:val="00BF283D"/>
    <w:rsid w:val="00C067BE"/>
    <w:rsid w:val="00C07128"/>
    <w:rsid w:val="00C073F6"/>
    <w:rsid w:val="00C13078"/>
    <w:rsid w:val="00C23223"/>
    <w:rsid w:val="00C2580B"/>
    <w:rsid w:val="00C271F1"/>
    <w:rsid w:val="00C32061"/>
    <w:rsid w:val="00C331FA"/>
    <w:rsid w:val="00C34A15"/>
    <w:rsid w:val="00C40B86"/>
    <w:rsid w:val="00C43013"/>
    <w:rsid w:val="00C5018E"/>
    <w:rsid w:val="00C53819"/>
    <w:rsid w:val="00C5639F"/>
    <w:rsid w:val="00C56EDE"/>
    <w:rsid w:val="00C6622B"/>
    <w:rsid w:val="00C666A8"/>
    <w:rsid w:val="00C67A7D"/>
    <w:rsid w:val="00C7148C"/>
    <w:rsid w:val="00C81C75"/>
    <w:rsid w:val="00C82419"/>
    <w:rsid w:val="00C851D3"/>
    <w:rsid w:val="00C866AD"/>
    <w:rsid w:val="00C94581"/>
    <w:rsid w:val="00CA080E"/>
    <w:rsid w:val="00CA29CC"/>
    <w:rsid w:val="00CB5094"/>
    <w:rsid w:val="00CD3105"/>
    <w:rsid w:val="00CE1367"/>
    <w:rsid w:val="00CE35C2"/>
    <w:rsid w:val="00CE4BC7"/>
    <w:rsid w:val="00CF23B0"/>
    <w:rsid w:val="00CF2969"/>
    <w:rsid w:val="00D01C47"/>
    <w:rsid w:val="00D15DEB"/>
    <w:rsid w:val="00D24C54"/>
    <w:rsid w:val="00D27FB0"/>
    <w:rsid w:val="00D337E5"/>
    <w:rsid w:val="00D36D19"/>
    <w:rsid w:val="00D41FBE"/>
    <w:rsid w:val="00D4309D"/>
    <w:rsid w:val="00D51DA5"/>
    <w:rsid w:val="00D66195"/>
    <w:rsid w:val="00D72F1B"/>
    <w:rsid w:val="00D809FD"/>
    <w:rsid w:val="00D80BFD"/>
    <w:rsid w:val="00D81F2F"/>
    <w:rsid w:val="00D9186B"/>
    <w:rsid w:val="00D97268"/>
    <w:rsid w:val="00DA2EB4"/>
    <w:rsid w:val="00DA53CB"/>
    <w:rsid w:val="00DA596A"/>
    <w:rsid w:val="00DA5970"/>
    <w:rsid w:val="00DB1826"/>
    <w:rsid w:val="00DB28D1"/>
    <w:rsid w:val="00DB31F1"/>
    <w:rsid w:val="00DB4325"/>
    <w:rsid w:val="00DC0EF7"/>
    <w:rsid w:val="00DC3766"/>
    <w:rsid w:val="00DD4EB3"/>
    <w:rsid w:val="00DD65A2"/>
    <w:rsid w:val="00DE073C"/>
    <w:rsid w:val="00DF07BA"/>
    <w:rsid w:val="00DF11E4"/>
    <w:rsid w:val="00DF1DEC"/>
    <w:rsid w:val="00DF232A"/>
    <w:rsid w:val="00DF2857"/>
    <w:rsid w:val="00DF35DE"/>
    <w:rsid w:val="00E00365"/>
    <w:rsid w:val="00E01CBB"/>
    <w:rsid w:val="00E02EB3"/>
    <w:rsid w:val="00E12FFD"/>
    <w:rsid w:val="00E1392D"/>
    <w:rsid w:val="00E30279"/>
    <w:rsid w:val="00E32521"/>
    <w:rsid w:val="00E46137"/>
    <w:rsid w:val="00E465BB"/>
    <w:rsid w:val="00E67456"/>
    <w:rsid w:val="00E71386"/>
    <w:rsid w:val="00E71DAB"/>
    <w:rsid w:val="00E831E2"/>
    <w:rsid w:val="00E87534"/>
    <w:rsid w:val="00E87C6A"/>
    <w:rsid w:val="00EB1FB8"/>
    <w:rsid w:val="00EB4758"/>
    <w:rsid w:val="00EC03A7"/>
    <w:rsid w:val="00EC7479"/>
    <w:rsid w:val="00ED13C0"/>
    <w:rsid w:val="00ED2836"/>
    <w:rsid w:val="00ED395D"/>
    <w:rsid w:val="00EE3E28"/>
    <w:rsid w:val="00EE454D"/>
    <w:rsid w:val="00EE50BD"/>
    <w:rsid w:val="00EF0254"/>
    <w:rsid w:val="00EF2647"/>
    <w:rsid w:val="00EF637C"/>
    <w:rsid w:val="00F00404"/>
    <w:rsid w:val="00F00BB5"/>
    <w:rsid w:val="00F05517"/>
    <w:rsid w:val="00F10F6F"/>
    <w:rsid w:val="00F176A5"/>
    <w:rsid w:val="00F17C0F"/>
    <w:rsid w:val="00F316D3"/>
    <w:rsid w:val="00F41442"/>
    <w:rsid w:val="00F44D23"/>
    <w:rsid w:val="00F54845"/>
    <w:rsid w:val="00F64CF2"/>
    <w:rsid w:val="00F7260A"/>
    <w:rsid w:val="00F72AA2"/>
    <w:rsid w:val="00F72EC4"/>
    <w:rsid w:val="00F968BB"/>
    <w:rsid w:val="00F96FA6"/>
    <w:rsid w:val="00FA0A81"/>
    <w:rsid w:val="00FA38E0"/>
    <w:rsid w:val="00FB19B2"/>
    <w:rsid w:val="00FB316F"/>
    <w:rsid w:val="00FB425B"/>
    <w:rsid w:val="00FB48FE"/>
    <w:rsid w:val="00FB6D7E"/>
    <w:rsid w:val="00FC08DB"/>
    <w:rsid w:val="00FC1431"/>
    <w:rsid w:val="00FC1D5A"/>
    <w:rsid w:val="00FC3E95"/>
    <w:rsid w:val="00FC4CB0"/>
    <w:rsid w:val="00FD3354"/>
    <w:rsid w:val="00FD64DF"/>
    <w:rsid w:val="00FE50F5"/>
    <w:rsid w:val="00FF2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3D292"/>
  <w15:chartTrackingRefBased/>
  <w15:docId w15:val="{9C7F7FA7-E310-4DF3-84BD-9CB1AFFC0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D00"/>
    <w:rPr>
      <w:rFonts w:ascii="Calibri" w:eastAsia="Calibri" w:hAnsi="Calibri" w:cs="Times New Roman"/>
    </w:rPr>
  </w:style>
  <w:style w:type="paragraph" w:styleId="Heading2">
    <w:name w:val="heading 2"/>
    <w:basedOn w:val="Normal"/>
    <w:next w:val="Normal"/>
    <w:link w:val="Heading2Char"/>
    <w:uiPriority w:val="9"/>
    <w:semiHidden/>
    <w:unhideWhenUsed/>
    <w:qFormat/>
    <w:rsid w:val="005875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D4309D"/>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next w:val="Normal"/>
    <w:link w:val="Heading4Char"/>
    <w:uiPriority w:val="9"/>
    <w:semiHidden/>
    <w:unhideWhenUsed/>
    <w:qFormat/>
    <w:rsid w:val="005875C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E0F2F"/>
    <w:rPr>
      <w:rFonts w:ascii="Times New Roman" w:hAnsi="Times New Roman" w:cs="Times New Roman" w:hint="default"/>
      <w:b w:val="0"/>
      <w:bCs w:val="0"/>
      <w:i/>
      <w:iCs/>
      <w:color w:val="000000"/>
      <w:sz w:val="28"/>
      <w:szCs w:val="28"/>
    </w:rPr>
  </w:style>
  <w:style w:type="paragraph" w:styleId="NormalWeb">
    <w:name w:val="Normal (Web)"/>
    <w:aliases w:val="Normal (Web) Char Char Char Char Char, Char Char1,Char Char Char, Char Char Char,Char Char5,Char Char Char Char Char Char Char Char Char Char Char,Обычный (веб)1,Обычный (веб) Знак,Обычный (веб) Знак1, Ch, Char,표준 (웹),C"/>
    <w:basedOn w:val="Normal"/>
    <w:link w:val="NormalWebChar"/>
    <w:uiPriority w:val="99"/>
    <w:unhideWhenUsed/>
    <w:qFormat/>
    <w:rsid w:val="00F72AA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F72AA2"/>
    <w:rPr>
      <w:b/>
      <w:bCs/>
    </w:rPr>
  </w:style>
  <w:style w:type="character" w:customStyle="1" w:styleId="Heading3Char">
    <w:name w:val="Heading 3 Char"/>
    <w:basedOn w:val="DefaultParagraphFont"/>
    <w:link w:val="Heading3"/>
    <w:uiPriority w:val="9"/>
    <w:rsid w:val="00D4309D"/>
    <w:rPr>
      <w:rFonts w:ascii="Times New Roman" w:eastAsia="Times New Roman" w:hAnsi="Times New Roman" w:cs="Times New Roman"/>
      <w:b/>
      <w:bCs/>
      <w:sz w:val="27"/>
      <w:szCs w:val="27"/>
    </w:rPr>
  </w:style>
  <w:style w:type="character" w:styleId="Emphasis">
    <w:name w:val="Emphasis"/>
    <w:basedOn w:val="DefaultParagraphFont"/>
    <w:uiPriority w:val="20"/>
    <w:qFormat/>
    <w:rsid w:val="00D4309D"/>
    <w:rPr>
      <w:i/>
      <w:iCs/>
    </w:rPr>
  </w:style>
  <w:style w:type="character" w:customStyle="1" w:styleId="NormalWebChar">
    <w:name w:val="Normal (Web) Char"/>
    <w:aliases w:val="Normal (Web) Char Char Char Char Char Char, Char Char1 Char,Char Char Char Char, Char Char Char Char,Char Char5 Char,Char Char Char Char Char Char Char Char Char Char Char Char,Обычный (веб)1 Char,Обычный (веб) Знак Char, Ch Char"/>
    <w:link w:val="NormalWeb"/>
    <w:uiPriority w:val="99"/>
    <w:locked/>
    <w:rsid w:val="00061014"/>
    <w:rPr>
      <w:rFonts w:ascii="Times New Roman" w:eastAsia="Times New Roman" w:hAnsi="Times New Roman" w:cs="Times New Roman"/>
      <w:sz w:val="24"/>
      <w:szCs w:val="24"/>
    </w:rPr>
  </w:style>
  <w:style w:type="character" w:customStyle="1" w:styleId="fontstyle21">
    <w:name w:val="fontstyle21"/>
    <w:basedOn w:val="DefaultParagraphFont"/>
    <w:rsid w:val="00B019A3"/>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B019A3"/>
    <w:rPr>
      <w:rFonts w:ascii="Times New Roman" w:hAnsi="Times New Roman" w:cs="Times New Roman" w:hint="default"/>
      <w:b/>
      <w:bCs/>
      <w:i/>
      <w:iCs/>
      <w:color w:val="000000"/>
      <w:sz w:val="28"/>
      <w:szCs w:val="28"/>
    </w:rPr>
  </w:style>
  <w:style w:type="character" w:customStyle="1" w:styleId="fontstyle41">
    <w:name w:val="fontstyle41"/>
    <w:basedOn w:val="DefaultParagraphFont"/>
    <w:rsid w:val="00B019A3"/>
    <w:rPr>
      <w:rFonts w:ascii="Times New Roman" w:hAnsi="Times New Roman" w:cs="Times New Roman" w:hint="default"/>
      <w:b/>
      <w:bCs/>
      <w:i w:val="0"/>
      <w:iCs w:val="0"/>
      <w:color w:val="000000"/>
      <w:sz w:val="28"/>
      <w:szCs w:val="28"/>
    </w:rPr>
  </w:style>
  <w:style w:type="paragraph" w:styleId="FootnoteText">
    <w:name w:val="footnote text"/>
    <w:basedOn w:val="Normal"/>
    <w:link w:val="FootnoteTextChar"/>
    <w:uiPriority w:val="99"/>
    <w:unhideWhenUsed/>
    <w:rsid w:val="00E12FFD"/>
    <w:pPr>
      <w:spacing w:after="0" w:line="240" w:lineRule="auto"/>
      <w:jc w:val="both"/>
    </w:pPr>
    <w:rPr>
      <w:rFonts w:ascii="Times New Roman" w:eastAsiaTheme="minorHAnsi" w:hAnsi="Times New Roman" w:cstheme="minorBidi"/>
      <w:sz w:val="20"/>
      <w:szCs w:val="20"/>
      <w:lang w:val="en-AU"/>
    </w:rPr>
  </w:style>
  <w:style w:type="character" w:customStyle="1" w:styleId="FootnoteTextChar">
    <w:name w:val="Footnote Text Char"/>
    <w:basedOn w:val="DefaultParagraphFont"/>
    <w:link w:val="FootnoteText"/>
    <w:uiPriority w:val="99"/>
    <w:rsid w:val="00E12FFD"/>
    <w:rPr>
      <w:rFonts w:ascii="Times New Roman" w:hAnsi="Times New Roman"/>
      <w:sz w:val="20"/>
      <w:szCs w:val="20"/>
      <w:lang w:val="en-AU"/>
    </w:rPr>
  </w:style>
  <w:style w:type="character" w:styleId="CommentReference">
    <w:name w:val="annotation reference"/>
    <w:basedOn w:val="DefaultParagraphFont"/>
    <w:uiPriority w:val="99"/>
    <w:semiHidden/>
    <w:unhideWhenUsed/>
    <w:rsid w:val="00E12FFD"/>
    <w:rPr>
      <w:sz w:val="16"/>
      <w:szCs w:val="16"/>
    </w:rPr>
  </w:style>
  <w:style w:type="paragraph" w:styleId="CommentText">
    <w:name w:val="annotation text"/>
    <w:basedOn w:val="Normal"/>
    <w:link w:val="CommentTextChar"/>
    <w:uiPriority w:val="99"/>
    <w:semiHidden/>
    <w:unhideWhenUsed/>
    <w:rsid w:val="00E12FFD"/>
    <w:pPr>
      <w:spacing w:line="240" w:lineRule="auto"/>
      <w:jc w:val="both"/>
    </w:pPr>
    <w:rPr>
      <w:rFonts w:ascii="Times New Roman" w:eastAsiaTheme="minorHAnsi" w:hAnsi="Times New Roman" w:cstheme="minorBidi"/>
      <w:sz w:val="20"/>
      <w:szCs w:val="20"/>
      <w:lang w:val="en-AU"/>
    </w:rPr>
  </w:style>
  <w:style w:type="character" w:customStyle="1" w:styleId="CommentTextChar">
    <w:name w:val="Comment Text Char"/>
    <w:basedOn w:val="DefaultParagraphFont"/>
    <w:link w:val="CommentText"/>
    <w:uiPriority w:val="99"/>
    <w:semiHidden/>
    <w:rsid w:val="00E12FFD"/>
    <w:rPr>
      <w:rFonts w:ascii="Times New Roman" w:hAnsi="Times New Roman"/>
      <w:sz w:val="20"/>
      <w:szCs w:val="20"/>
      <w:lang w:val="en-AU"/>
    </w:rPr>
  </w:style>
  <w:style w:type="paragraph" w:styleId="BalloonText">
    <w:name w:val="Balloon Text"/>
    <w:basedOn w:val="Normal"/>
    <w:link w:val="BalloonTextChar"/>
    <w:uiPriority w:val="99"/>
    <w:semiHidden/>
    <w:unhideWhenUsed/>
    <w:rsid w:val="00E12F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FFD"/>
    <w:rPr>
      <w:rFonts w:ascii="Segoe UI" w:eastAsia="Calibri" w:hAnsi="Segoe UI" w:cs="Segoe UI"/>
      <w:sz w:val="18"/>
      <w:szCs w:val="18"/>
    </w:rPr>
  </w:style>
  <w:style w:type="character" w:styleId="FootnoteReference">
    <w:name w:val="footnote reference"/>
    <w:basedOn w:val="DefaultParagraphFont"/>
    <w:uiPriority w:val="99"/>
    <w:semiHidden/>
    <w:unhideWhenUsed/>
    <w:rsid w:val="00E12FFD"/>
    <w:rPr>
      <w:vertAlign w:val="superscript"/>
    </w:rPr>
  </w:style>
  <w:style w:type="paragraph" w:styleId="Header">
    <w:name w:val="header"/>
    <w:basedOn w:val="Normal"/>
    <w:link w:val="HeaderChar"/>
    <w:uiPriority w:val="99"/>
    <w:unhideWhenUsed/>
    <w:rsid w:val="00BE48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857"/>
    <w:rPr>
      <w:rFonts w:ascii="Calibri" w:eastAsia="Calibri" w:hAnsi="Calibri" w:cs="Times New Roman"/>
    </w:rPr>
  </w:style>
  <w:style w:type="paragraph" w:styleId="Footer">
    <w:name w:val="footer"/>
    <w:basedOn w:val="Normal"/>
    <w:link w:val="FooterChar"/>
    <w:uiPriority w:val="99"/>
    <w:unhideWhenUsed/>
    <w:rsid w:val="00BE48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857"/>
    <w:rPr>
      <w:rFonts w:ascii="Calibri" w:eastAsia="Calibri" w:hAnsi="Calibri" w:cs="Times New Roman"/>
    </w:rPr>
  </w:style>
  <w:style w:type="character" w:customStyle="1" w:styleId="doclink">
    <w:name w:val="doclink"/>
    <w:basedOn w:val="DefaultParagraphFont"/>
    <w:rsid w:val="005645AF"/>
  </w:style>
  <w:style w:type="paragraph" w:customStyle="1" w:styleId="phead">
    <w:name w:val="phead"/>
    <w:basedOn w:val="Normal"/>
    <w:rsid w:val="00EF2647"/>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7136C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6CE"/>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7136CE"/>
    <w:rPr>
      <w:vertAlign w:val="superscript"/>
    </w:rPr>
  </w:style>
  <w:style w:type="character" w:customStyle="1" w:styleId="Bodytext2Exact">
    <w:name w:val="Body text (2) Exact"/>
    <w:rsid w:val="005D072D"/>
    <w:rPr>
      <w:rFonts w:ascii="Times New Roman" w:hAnsi="Times New Roman" w:cs="Times New Roman"/>
      <w:sz w:val="26"/>
      <w:szCs w:val="26"/>
      <w:u w:val="none"/>
    </w:rPr>
  </w:style>
  <w:style w:type="character" w:customStyle="1" w:styleId="Bodytext2">
    <w:name w:val="Body text (2)_"/>
    <w:link w:val="Bodytext21"/>
    <w:locked/>
    <w:rsid w:val="005D072D"/>
    <w:rPr>
      <w:sz w:val="26"/>
      <w:szCs w:val="26"/>
      <w:shd w:val="clear" w:color="auto" w:fill="FFFFFF"/>
    </w:rPr>
  </w:style>
  <w:style w:type="paragraph" w:customStyle="1" w:styleId="Bodytext21">
    <w:name w:val="Body text (2)1"/>
    <w:basedOn w:val="Normal"/>
    <w:link w:val="Bodytext2"/>
    <w:rsid w:val="005D072D"/>
    <w:pPr>
      <w:widowControl w:val="0"/>
      <w:shd w:val="clear" w:color="auto" w:fill="FFFFFF"/>
      <w:spacing w:before="600" w:after="2880" w:line="317" w:lineRule="exact"/>
      <w:jc w:val="both"/>
    </w:pPr>
    <w:rPr>
      <w:rFonts w:asciiTheme="minorHAnsi" w:eastAsiaTheme="minorHAnsi" w:hAnsiTheme="minorHAnsi" w:cstheme="minorBidi"/>
      <w:sz w:val="26"/>
      <w:szCs w:val="26"/>
    </w:rPr>
  </w:style>
  <w:style w:type="paragraph" w:styleId="ListParagraph">
    <w:name w:val="List Paragraph"/>
    <w:basedOn w:val="Normal"/>
    <w:uiPriority w:val="34"/>
    <w:qFormat/>
    <w:rsid w:val="00136707"/>
    <w:pPr>
      <w:ind w:left="720"/>
      <w:contextualSpacing/>
    </w:pPr>
  </w:style>
  <w:style w:type="character" w:customStyle="1" w:styleId="ng-star-inserted">
    <w:name w:val="ng-star-inserted"/>
    <w:basedOn w:val="DefaultParagraphFont"/>
    <w:rsid w:val="003C19CC"/>
  </w:style>
  <w:style w:type="paragraph" w:customStyle="1" w:styleId="my-2">
    <w:name w:val="my-2"/>
    <w:basedOn w:val="Normal"/>
    <w:rsid w:val="009512EC"/>
    <w:pPr>
      <w:spacing w:before="100" w:beforeAutospacing="1" w:after="100" w:afterAutospacing="1" w:line="240" w:lineRule="auto"/>
    </w:pPr>
    <w:rPr>
      <w:rFonts w:ascii="Times New Roman" w:eastAsia="Times New Roman" w:hAnsi="Times New Roman"/>
      <w:sz w:val="24"/>
      <w:szCs w:val="24"/>
    </w:rPr>
  </w:style>
  <w:style w:type="character" w:customStyle="1" w:styleId="citation">
    <w:name w:val="citation"/>
    <w:basedOn w:val="DefaultParagraphFont"/>
    <w:rsid w:val="009512EC"/>
  </w:style>
  <w:style w:type="character" w:customStyle="1" w:styleId="inline-block">
    <w:name w:val="inline-block"/>
    <w:basedOn w:val="DefaultParagraphFont"/>
    <w:rsid w:val="009512EC"/>
  </w:style>
  <w:style w:type="character" w:styleId="Hyperlink">
    <w:name w:val="Hyperlink"/>
    <w:basedOn w:val="DefaultParagraphFont"/>
    <w:uiPriority w:val="99"/>
    <w:semiHidden/>
    <w:unhideWhenUsed/>
    <w:rsid w:val="00594F0C"/>
    <w:rPr>
      <w:color w:val="0000FF"/>
      <w:u w:val="single"/>
    </w:rPr>
  </w:style>
  <w:style w:type="character" w:customStyle="1" w:styleId="Heading2Char">
    <w:name w:val="Heading 2 Char"/>
    <w:basedOn w:val="DefaultParagraphFont"/>
    <w:link w:val="Heading2"/>
    <w:uiPriority w:val="9"/>
    <w:semiHidden/>
    <w:rsid w:val="005875C0"/>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5875C0"/>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5F2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74564">
      <w:bodyDiv w:val="1"/>
      <w:marLeft w:val="0"/>
      <w:marRight w:val="0"/>
      <w:marTop w:val="0"/>
      <w:marBottom w:val="0"/>
      <w:divBdr>
        <w:top w:val="none" w:sz="0" w:space="0" w:color="auto"/>
        <w:left w:val="none" w:sz="0" w:space="0" w:color="auto"/>
        <w:bottom w:val="none" w:sz="0" w:space="0" w:color="auto"/>
        <w:right w:val="none" w:sz="0" w:space="0" w:color="auto"/>
      </w:divBdr>
    </w:div>
    <w:div w:id="402486562">
      <w:bodyDiv w:val="1"/>
      <w:marLeft w:val="0"/>
      <w:marRight w:val="0"/>
      <w:marTop w:val="0"/>
      <w:marBottom w:val="0"/>
      <w:divBdr>
        <w:top w:val="none" w:sz="0" w:space="0" w:color="auto"/>
        <w:left w:val="none" w:sz="0" w:space="0" w:color="auto"/>
        <w:bottom w:val="none" w:sz="0" w:space="0" w:color="auto"/>
        <w:right w:val="none" w:sz="0" w:space="0" w:color="auto"/>
      </w:divBdr>
      <w:divsChild>
        <w:div w:id="254555345">
          <w:marLeft w:val="0"/>
          <w:marRight w:val="0"/>
          <w:marTop w:val="0"/>
          <w:marBottom w:val="0"/>
          <w:divBdr>
            <w:top w:val="none" w:sz="0" w:space="0" w:color="auto"/>
            <w:left w:val="none" w:sz="0" w:space="0" w:color="auto"/>
            <w:bottom w:val="none" w:sz="0" w:space="0" w:color="auto"/>
            <w:right w:val="none" w:sz="0" w:space="0" w:color="auto"/>
          </w:divBdr>
        </w:div>
        <w:div w:id="1222866173">
          <w:marLeft w:val="0"/>
          <w:marRight w:val="0"/>
          <w:marTop w:val="0"/>
          <w:marBottom w:val="0"/>
          <w:divBdr>
            <w:top w:val="none" w:sz="0" w:space="0" w:color="auto"/>
            <w:left w:val="none" w:sz="0" w:space="0" w:color="auto"/>
            <w:bottom w:val="none" w:sz="0" w:space="0" w:color="auto"/>
            <w:right w:val="none" w:sz="0" w:space="0" w:color="auto"/>
          </w:divBdr>
        </w:div>
        <w:div w:id="1075400518">
          <w:marLeft w:val="0"/>
          <w:marRight w:val="0"/>
          <w:marTop w:val="0"/>
          <w:marBottom w:val="0"/>
          <w:divBdr>
            <w:top w:val="none" w:sz="0" w:space="0" w:color="auto"/>
            <w:left w:val="none" w:sz="0" w:space="0" w:color="auto"/>
            <w:bottom w:val="none" w:sz="0" w:space="0" w:color="auto"/>
            <w:right w:val="none" w:sz="0" w:space="0" w:color="auto"/>
          </w:divBdr>
        </w:div>
        <w:div w:id="1525052350">
          <w:marLeft w:val="0"/>
          <w:marRight w:val="0"/>
          <w:marTop w:val="0"/>
          <w:marBottom w:val="0"/>
          <w:divBdr>
            <w:top w:val="none" w:sz="0" w:space="0" w:color="auto"/>
            <w:left w:val="none" w:sz="0" w:space="0" w:color="auto"/>
            <w:bottom w:val="none" w:sz="0" w:space="0" w:color="auto"/>
            <w:right w:val="none" w:sz="0" w:space="0" w:color="auto"/>
          </w:divBdr>
        </w:div>
        <w:div w:id="1761944164">
          <w:marLeft w:val="0"/>
          <w:marRight w:val="0"/>
          <w:marTop w:val="0"/>
          <w:marBottom w:val="0"/>
          <w:divBdr>
            <w:top w:val="none" w:sz="0" w:space="0" w:color="auto"/>
            <w:left w:val="none" w:sz="0" w:space="0" w:color="auto"/>
            <w:bottom w:val="none" w:sz="0" w:space="0" w:color="auto"/>
            <w:right w:val="none" w:sz="0" w:space="0" w:color="auto"/>
          </w:divBdr>
        </w:div>
        <w:div w:id="1504396110">
          <w:marLeft w:val="0"/>
          <w:marRight w:val="0"/>
          <w:marTop w:val="0"/>
          <w:marBottom w:val="0"/>
          <w:divBdr>
            <w:top w:val="none" w:sz="0" w:space="0" w:color="auto"/>
            <w:left w:val="none" w:sz="0" w:space="0" w:color="auto"/>
            <w:bottom w:val="none" w:sz="0" w:space="0" w:color="auto"/>
            <w:right w:val="none" w:sz="0" w:space="0" w:color="auto"/>
          </w:divBdr>
        </w:div>
      </w:divsChild>
    </w:div>
    <w:div w:id="510265018">
      <w:bodyDiv w:val="1"/>
      <w:marLeft w:val="0"/>
      <w:marRight w:val="0"/>
      <w:marTop w:val="0"/>
      <w:marBottom w:val="0"/>
      <w:divBdr>
        <w:top w:val="none" w:sz="0" w:space="0" w:color="auto"/>
        <w:left w:val="none" w:sz="0" w:space="0" w:color="auto"/>
        <w:bottom w:val="none" w:sz="0" w:space="0" w:color="auto"/>
        <w:right w:val="none" w:sz="0" w:space="0" w:color="auto"/>
      </w:divBdr>
    </w:div>
    <w:div w:id="682436064">
      <w:bodyDiv w:val="1"/>
      <w:marLeft w:val="0"/>
      <w:marRight w:val="0"/>
      <w:marTop w:val="0"/>
      <w:marBottom w:val="0"/>
      <w:divBdr>
        <w:top w:val="none" w:sz="0" w:space="0" w:color="auto"/>
        <w:left w:val="none" w:sz="0" w:space="0" w:color="auto"/>
        <w:bottom w:val="none" w:sz="0" w:space="0" w:color="auto"/>
        <w:right w:val="none" w:sz="0" w:space="0" w:color="auto"/>
      </w:divBdr>
    </w:div>
    <w:div w:id="1053118938">
      <w:bodyDiv w:val="1"/>
      <w:marLeft w:val="0"/>
      <w:marRight w:val="0"/>
      <w:marTop w:val="0"/>
      <w:marBottom w:val="0"/>
      <w:divBdr>
        <w:top w:val="none" w:sz="0" w:space="0" w:color="auto"/>
        <w:left w:val="none" w:sz="0" w:space="0" w:color="auto"/>
        <w:bottom w:val="none" w:sz="0" w:space="0" w:color="auto"/>
        <w:right w:val="none" w:sz="0" w:space="0" w:color="auto"/>
      </w:divBdr>
    </w:div>
    <w:div w:id="1130634603">
      <w:bodyDiv w:val="1"/>
      <w:marLeft w:val="0"/>
      <w:marRight w:val="0"/>
      <w:marTop w:val="0"/>
      <w:marBottom w:val="0"/>
      <w:divBdr>
        <w:top w:val="none" w:sz="0" w:space="0" w:color="auto"/>
        <w:left w:val="none" w:sz="0" w:space="0" w:color="auto"/>
        <w:bottom w:val="none" w:sz="0" w:space="0" w:color="auto"/>
        <w:right w:val="none" w:sz="0" w:space="0" w:color="auto"/>
      </w:divBdr>
    </w:div>
    <w:div w:id="1621499334">
      <w:bodyDiv w:val="1"/>
      <w:marLeft w:val="0"/>
      <w:marRight w:val="0"/>
      <w:marTop w:val="0"/>
      <w:marBottom w:val="0"/>
      <w:divBdr>
        <w:top w:val="none" w:sz="0" w:space="0" w:color="auto"/>
        <w:left w:val="none" w:sz="0" w:space="0" w:color="auto"/>
        <w:bottom w:val="none" w:sz="0" w:space="0" w:color="auto"/>
        <w:right w:val="none" w:sz="0" w:space="0" w:color="auto"/>
      </w:divBdr>
    </w:div>
    <w:div w:id="1733577239">
      <w:bodyDiv w:val="1"/>
      <w:marLeft w:val="0"/>
      <w:marRight w:val="0"/>
      <w:marTop w:val="0"/>
      <w:marBottom w:val="0"/>
      <w:divBdr>
        <w:top w:val="none" w:sz="0" w:space="0" w:color="auto"/>
        <w:left w:val="none" w:sz="0" w:space="0" w:color="auto"/>
        <w:bottom w:val="none" w:sz="0" w:space="0" w:color="auto"/>
        <w:right w:val="none" w:sz="0" w:space="0" w:color="auto"/>
      </w:divBdr>
    </w:div>
    <w:div w:id="1887254935">
      <w:bodyDiv w:val="1"/>
      <w:marLeft w:val="0"/>
      <w:marRight w:val="0"/>
      <w:marTop w:val="0"/>
      <w:marBottom w:val="0"/>
      <w:divBdr>
        <w:top w:val="none" w:sz="0" w:space="0" w:color="auto"/>
        <w:left w:val="none" w:sz="0" w:space="0" w:color="auto"/>
        <w:bottom w:val="none" w:sz="0" w:space="0" w:color="auto"/>
        <w:right w:val="none" w:sz="0" w:space="0" w:color="auto"/>
      </w:divBdr>
    </w:div>
    <w:div w:id="1956446476">
      <w:bodyDiv w:val="1"/>
      <w:marLeft w:val="0"/>
      <w:marRight w:val="0"/>
      <w:marTop w:val="0"/>
      <w:marBottom w:val="0"/>
      <w:divBdr>
        <w:top w:val="none" w:sz="0" w:space="0" w:color="auto"/>
        <w:left w:val="none" w:sz="0" w:space="0" w:color="auto"/>
        <w:bottom w:val="none" w:sz="0" w:space="0" w:color="auto"/>
        <w:right w:val="none" w:sz="0" w:space="0" w:color="auto"/>
      </w:divBdr>
    </w:div>
    <w:div w:id="212064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42F4A-C59C-4045-A4CC-0630F771A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3796</Words>
  <Characters>21638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SonHa</cp:lastModifiedBy>
  <cp:revision>8</cp:revision>
  <cp:lastPrinted>2025-05-23T02:41:00Z</cp:lastPrinted>
  <dcterms:created xsi:type="dcterms:W3CDTF">2026-08-04T02:41:00Z</dcterms:created>
  <dcterms:modified xsi:type="dcterms:W3CDTF">2026-08-24T08:09:00Z</dcterms:modified>
</cp:coreProperties>
</file>