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20" w:type="dxa"/>
        <w:tblInd w:w="-709" w:type="dxa"/>
        <w:tblLook w:val="01E0" w:firstRow="1" w:lastRow="1" w:firstColumn="1" w:lastColumn="1" w:noHBand="0" w:noVBand="0"/>
      </w:tblPr>
      <w:tblGrid>
        <w:gridCol w:w="4645"/>
        <w:gridCol w:w="5675"/>
      </w:tblGrid>
      <w:tr w:rsidR="007F6C01" w:rsidRPr="007F6C01" w14:paraId="7052F7AC" w14:textId="77777777" w:rsidTr="00527638">
        <w:trPr>
          <w:trHeight w:val="982"/>
        </w:trPr>
        <w:tc>
          <w:tcPr>
            <w:tcW w:w="4645" w:type="dxa"/>
          </w:tcPr>
          <w:p w14:paraId="2CAD4E02" w14:textId="77777777" w:rsidR="007F6C01" w:rsidRPr="007F6C01" w:rsidRDefault="007F6C01" w:rsidP="007F6C01">
            <w:pPr>
              <w:spacing w:after="0" w:line="240" w:lineRule="auto"/>
              <w:jc w:val="center"/>
              <w:rPr>
                <w:rFonts w:ascii="Times New Roman" w:eastAsia="Times New Roman" w:hAnsi="Times New Roman" w:cs="Times New Roman"/>
                <w:sz w:val="24"/>
                <w:szCs w:val="24"/>
                <w:lang w:val="vi-VN"/>
              </w:rPr>
            </w:pPr>
            <w:r w:rsidRPr="007F6C01">
              <w:rPr>
                <w:rFonts w:ascii="Times New Roman" w:eastAsia="Times New Roman" w:hAnsi="Times New Roman" w:cs="Times New Roman"/>
                <w:sz w:val="24"/>
                <w:szCs w:val="24"/>
              </w:rPr>
              <w:t xml:space="preserve">    </w:t>
            </w:r>
            <w:r w:rsidRPr="007F6C01">
              <w:rPr>
                <w:rFonts w:ascii="Times New Roman" w:eastAsia="Times New Roman" w:hAnsi="Times New Roman" w:cs="Times New Roman"/>
                <w:sz w:val="24"/>
                <w:szCs w:val="24"/>
                <w:lang w:val="vi-VN"/>
              </w:rPr>
              <w:t>ỦY BAN NHÂN DÂN</w:t>
            </w:r>
          </w:p>
          <w:p w14:paraId="0F967A9F" w14:textId="77777777" w:rsidR="007F6C01" w:rsidRPr="007F6C01" w:rsidRDefault="007F6C01" w:rsidP="007F6C01">
            <w:pPr>
              <w:spacing w:after="0" w:line="240" w:lineRule="auto"/>
              <w:jc w:val="center"/>
              <w:rPr>
                <w:rFonts w:ascii="Times New Roman" w:eastAsia="Times New Roman" w:hAnsi="Times New Roman" w:cs="Times New Roman"/>
                <w:sz w:val="24"/>
                <w:szCs w:val="24"/>
                <w:lang w:val="vi-VN"/>
              </w:rPr>
            </w:pPr>
            <w:r w:rsidRPr="007F6C01">
              <w:rPr>
                <w:rFonts w:ascii="Times New Roman" w:eastAsia="Times New Roman" w:hAnsi="Times New Roman" w:cs="Times New Roman"/>
                <w:sz w:val="24"/>
                <w:szCs w:val="24"/>
                <w:lang w:val="vi-VN"/>
              </w:rPr>
              <w:t>THÀNH PHỐ HỒ CHÍ MINH</w:t>
            </w:r>
          </w:p>
          <w:p w14:paraId="1AEADBB6" w14:textId="77777777" w:rsidR="007F6C01" w:rsidRPr="007F6C01" w:rsidRDefault="007F6C01" w:rsidP="007F6C01">
            <w:pPr>
              <w:spacing w:after="0" w:line="240" w:lineRule="auto"/>
              <w:jc w:val="center"/>
              <w:rPr>
                <w:rFonts w:ascii="Times New Roman" w:eastAsia="Times New Roman" w:hAnsi="Times New Roman" w:cs="Times New Roman"/>
                <w:b/>
                <w:bCs/>
                <w:sz w:val="24"/>
                <w:szCs w:val="24"/>
                <w:lang w:val="vi-VN"/>
              </w:rPr>
            </w:pPr>
            <w:r w:rsidRPr="007F6C01">
              <w:rPr>
                <w:rFonts w:ascii="Times New Roman" w:eastAsia="Times New Roman" w:hAnsi="Times New Roman" w:cs="Times New Roman"/>
                <w:b/>
                <w:bCs/>
                <w:noProof/>
                <w:sz w:val="28"/>
                <w:szCs w:val="28"/>
              </w:rPr>
              <mc:AlternateContent>
                <mc:Choice Requires="wps">
                  <w:drawing>
                    <wp:anchor distT="4294967295" distB="4294967295" distL="114300" distR="114300" simplePos="0" relativeHeight="251661312" behindDoc="0" locked="0" layoutInCell="1" allowOverlap="1" wp14:anchorId="06CC1707" wp14:editId="5E9C0BCF">
                      <wp:simplePos x="0" y="0"/>
                      <wp:positionH relativeFrom="column">
                        <wp:posOffset>705485</wp:posOffset>
                      </wp:positionH>
                      <wp:positionV relativeFrom="paragraph">
                        <wp:posOffset>208914</wp:posOffset>
                      </wp:positionV>
                      <wp:extent cx="1200150" cy="0"/>
                      <wp:effectExtent l="0" t="0" r="19050" b="190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01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type w14:anchorId="23205BD9" id="_x0000_t32" coordsize="21600,21600" o:spt="32" o:oned="t" path="m,l21600,21600e" filled="f">
                      <v:path arrowok="t" fillok="f" o:connecttype="none"/>
                      <o:lock v:ext="edit" shapetype="t"/>
                    </v:shapetype>
                    <v:shape id="Straight Arrow Connector 3" o:spid="_x0000_s1026" type="#_x0000_t32" style="position:absolute;margin-left:55.55pt;margin-top:16.45pt;width:94.5pt;height:0;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"/>
                  </w:pict>
                </mc:Fallback>
              </mc:AlternateContent>
            </w:r>
            <w:r w:rsidRPr="007F6C01">
              <w:rPr>
                <w:rFonts w:ascii="Times New Roman" w:eastAsia="Times New Roman" w:hAnsi="Times New Roman" w:cs="Times New Roman"/>
                <w:b/>
                <w:bCs/>
                <w:sz w:val="24"/>
                <w:szCs w:val="24"/>
                <w:lang w:val="vi-VN"/>
              </w:rPr>
              <w:t xml:space="preserve">SỞ </w:t>
            </w:r>
            <w:r w:rsidR="00146B34">
              <w:rPr>
                <w:rFonts w:ascii="Times New Roman" w:eastAsia="Times New Roman" w:hAnsi="Times New Roman" w:cs="Times New Roman"/>
                <w:b/>
                <w:bCs/>
                <w:sz w:val="24"/>
                <w:szCs w:val="24"/>
              </w:rPr>
              <w:t>KHOA HỌC VÀ CÔNG NGHỆ</w:t>
            </w:r>
          </w:p>
        </w:tc>
        <w:tc>
          <w:tcPr>
            <w:tcW w:w="5675" w:type="dxa"/>
          </w:tcPr>
          <w:p w14:paraId="3EFBA691" w14:textId="77777777" w:rsidR="007F6C01" w:rsidRPr="007F6C01" w:rsidRDefault="007F6C01" w:rsidP="007F6C01">
            <w:pPr>
              <w:spacing w:after="0" w:line="240" w:lineRule="auto"/>
              <w:jc w:val="center"/>
              <w:rPr>
                <w:rFonts w:ascii="Times New Roman" w:eastAsia="Times New Roman" w:hAnsi="Times New Roman" w:cs="Times New Roman"/>
                <w:b/>
                <w:bCs/>
                <w:sz w:val="26"/>
                <w:szCs w:val="26"/>
                <w:lang w:val="vi-VN"/>
              </w:rPr>
            </w:pPr>
            <w:r w:rsidRPr="007F6C01">
              <w:rPr>
                <w:rFonts w:ascii="Times New Roman" w:eastAsia="Times New Roman" w:hAnsi="Times New Roman" w:cs="Times New Roman"/>
                <w:b/>
                <w:bCs/>
                <w:sz w:val="26"/>
                <w:szCs w:val="26"/>
                <w:lang w:val="vi-VN"/>
              </w:rPr>
              <w:t>CỘNG HÒA XÃ HỘI CHỦ NGHĨA VIỆT NAM</w:t>
            </w:r>
          </w:p>
          <w:p w14:paraId="5731CD29" w14:textId="77777777" w:rsidR="007F6C01" w:rsidRPr="007F6C01" w:rsidRDefault="007F6C01" w:rsidP="007F6C01">
            <w:pPr>
              <w:spacing w:after="0" w:line="240" w:lineRule="auto"/>
              <w:jc w:val="center"/>
              <w:rPr>
                <w:rFonts w:ascii="Times New Roman" w:eastAsia="Times New Roman" w:hAnsi="Times New Roman" w:cs="Times New Roman"/>
                <w:b/>
                <w:bCs/>
                <w:sz w:val="26"/>
                <w:szCs w:val="26"/>
                <w:lang w:val="vi-VN"/>
              </w:rPr>
            </w:pPr>
            <w:r w:rsidRPr="007F6C01">
              <w:rPr>
                <w:rFonts w:ascii="Times New Roman" w:eastAsia="Times New Roman" w:hAnsi="Times New Roman" w:cs="Times New Roman"/>
                <w:b/>
                <w:bCs/>
                <w:sz w:val="26"/>
                <w:szCs w:val="26"/>
                <w:lang w:val="vi-VN"/>
              </w:rPr>
              <w:t>Độc lập -</w:t>
            </w:r>
            <w:r w:rsidRPr="007F6C01">
              <w:rPr>
                <w:rFonts w:ascii="Times New Roman" w:eastAsia="Times New Roman" w:hAnsi="Times New Roman" w:cs="Times New Roman"/>
                <w:b/>
                <w:bCs/>
                <w:sz w:val="26"/>
                <w:szCs w:val="26"/>
              </w:rPr>
              <w:t xml:space="preserve"> </w:t>
            </w:r>
            <w:r w:rsidRPr="007F6C01">
              <w:rPr>
                <w:rFonts w:ascii="Times New Roman" w:eastAsia="Times New Roman" w:hAnsi="Times New Roman" w:cs="Times New Roman"/>
                <w:b/>
                <w:bCs/>
                <w:sz w:val="26"/>
                <w:szCs w:val="26"/>
                <w:lang w:val="vi-VN"/>
              </w:rPr>
              <w:t>Tự do</w:t>
            </w:r>
            <w:r w:rsidRPr="007F6C01">
              <w:rPr>
                <w:rFonts w:ascii="Times New Roman" w:eastAsia="Times New Roman" w:hAnsi="Times New Roman" w:cs="Times New Roman"/>
                <w:b/>
                <w:bCs/>
                <w:sz w:val="26"/>
                <w:szCs w:val="26"/>
              </w:rPr>
              <w:t xml:space="preserve"> </w:t>
            </w:r>
            <w:r w:rsidRPr="007F6C01">
              <w:rPr>
                <w:rFonts w:ascii="Times New Roman" w:eastAsia="Times New Roman" w:hAnsi="Times New Roman" w:cs="Times New Roman"/>
                <w:b/>
                <w:bCs/>
                <w:sz w:val="26"/>
                <w:szCs w:val="26"/>
                <w:lang w:val="vi-VN"/>
              </w:rPr>
              <w:t>-</w:t>
            </w:r>
            <w:r w:rsidRPr="007F6C01">
              <w:rPr>
                <w:rFonts w:ascii="Times New Roman" w:eastAsia="Times New Roman" w:hAnsi="Times New Roman" w:cs="Times New Roman"/>
                <w:b/>
                <w:bCs/>
                <w:sz w:val="26"/>
                <w:szCs w:val="26"/>
              </w:rPr>
              <w:t xml:space="preserve"> </w:t>
            </w:r>
            <w:r w:rsidRPr="007F6C01">
              <w:rPr>
                <w:rFonts w:ascii="Times New Roman" w:eastAsia="Times New Roman" w:hAnsi="Times New Roman" w:cs="Times New Roman"/>
                <w:b/>
                <w:bCs/>
                <w:sz w:val="26"/>
                <w:szCs w:val="26"/>
                <w:lang w:val="vi-VN"/>
              </w:rPr>
              <w:t>Hạnh phúc</w:t>
            </w:r>
          </w:p>
          <w:p w14:paraId="2C98787C" w14:textId="77777777" w:rsidR="007F6C01" w:rsidRPr="007F6C01" w:rsidRDefault="007F6C01" w:rsidP="007F6C01">
            <w:pPr>
              <w:spacing w:after="0" w:line="240" w:lineRule="auto"/>
              <w:jc w:val="center"/>
              <w:rPr>
                <w:rFonts w:ascii="Times New Roman" w:eastAsia="Times New Roman" w:hAnsi="Times New Roman" w:cs="Times New Roman"/>
                <w:i/>
                <w:iCs/>
                <w:sz w:val="26"/>
                <w:szCs w:val="26"/>
                <w:lang w:val="vi-VN"/>
              </w:rPr>
            </w:pPr>
            <w:r w:rsidRPr="007F6C01">
              <w:rPr>
                <w:rFonts w:ascii="Times New Roman" w:eastAsia="Times New Roman" w:hAnsi="Times New Roman" w:cs="Times New Roman"/>
                <w:b/>
                <w:bCs/>
                <w:noProof/>
                <w:sz w:val="28"/>
                <w:szCs w:val="28"/>
              </w:rPr>
              <mc:AlternateContent>
                <mc:Choice Requires="wps">
                  <w:drawing>
                    <wp:anchor distT="4294967295" distB="4294967295" distL="114300" distR="114300" simplePos="0" relativeHeight="251662336" behindDoc="0" locked="0" layoutInCell="1" allowOverlap="1" wp14:anchorId="237DDABE" wp14:editId="2E3D7CFF">
                      <wp:simplePos x="0" y="0"/>
                      <wp:positionH relativeFrom="column">
                        <wp:posOffset>779780</wp:posOffset>
                      </wp:positionH>
                      <wp:positionV relativeFrom="paragraph">
                        <wp:posOffset>32384</wp:posOffset>
                      </wp:positionV>
                      <wp:extent cx="1943100" cy="0"/>
                      <wp:effectExtent l="0" t="0" r="19050"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39EF9A30" id="Straight Arrow Connector 2" o:spid="_x0000_s1026" type="#_x0000_t32" style="position:absolute;margin-left:61.4pt;margin-top:2.55pt;width:153pt;height:0;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"/>
                  </w:pict>
                </mc:Fallback>
              </mc:AlternateContent>
            </w:r>
          </w:p>
        </w:tc>
      </w:tr>
      <w:tr w:rsidR="007F6C01" w:rsidRPr="007F6C01" w14:paraId="18C5FCBF" w14:textId="77777777" w:rsidTr="00527638">
        <w:trPr>
          <w:trHeight w:val="388"/>
        </w:trPr>
        <w:tc>
          <w:tcPr>
            <w:tcW w:w="4645" w:type="dxa"/>
          </w:tcPr>
          <w:p w14:paraId="39F47E64" w14:textId="77777777" w:rsidR="007F6C01" w:rsidRPr="007F6C01" w:rsidRDefault="007F6C01" w:rsidP="007F6C01">
            <w:pPr>
              <w:spacing w:before="120" w:after="0" w:line="240" w:lineRule="auto"/>
              <w:jc w:val="center"/>
              <w:rPr>
                <w:rFonts w:ascii="Times New Roman" w:eastAsia="Times New Roman" w:hAnsi="Times New Roman" w:cs="Times New Roman"/>
                <w:sz w:val="26"/>
                <w:szCs w:val="26"/>
              </w:rPr>
            </w:pPr>
          </w:p>
        </w:tc>
        <w:tc>
          <w:tcPr>
            <w:tcW w:w="5675" w:type="dxa"/>
          </w:tcPr>
          <w:p w14:paraId="73A1945F" w14:textId="77777777" w:rsidR="007F6C01" w:rsidRPr="007F6C01" w:rsidRDefault="007F6C01" w:rsidP="007F6C01">
            <w:pPr>
              <w:spacing w:before="120" w:after="0" w:line="240" w:lineRule="auto"/>
              <w:jc w:val="center"/>
              <w:rPr>
                <w:rFonts w:ascii="Times New Roman" w:eastAsia="Times New Roman" w:hAnsi="Times New Roman" w:cs="Times New Roman"/>
                <w:b/>
                <w:bCs/>
                <w:sz w:val="26"/>
                <w:szCs w:val="26"/>
                <w:lang w:val="vi-VN"/>
              </w:rPr>
            </w:pPr>
            <w:r w:rsidRPr="007F6C01">
              <w:rPr>
                <w:rFonts w:ascii="Times New Roman" w:eastAsia="Times New Roman" w:hAnsi="Times New Roman" w:cs="Times New Roman"/>
                <w:i/>
                <w:iCs/>
                <w:sz w:val="26"/>
                <w:szCs w:val="26"/>
                <w:lang w:val="vi-VN"/>
              </w:rPr>
              <w:t xml:space="preserve">Thành phố Hồ Chí Minh, ngày </w:t>
            </w:r>
            <w:r w:rsidRPr="007F6C01">
              <w:rPr>
                <w:rFonts w:ascii="Times New Roman" w:eastAsia="Times New Roman" w:hAnsi="Times New Roman" w:cs="Times New Roman"/>
                <w:i/>
                <w:iCs/>
                <w:sz w:val="26"/>
                <w:szCs w:val="26"/>
              </w:rPr>
              <w:t xml:space="preserve">    </w:t>
            </w:r>
            <w:r w:rsidRPr="007F6C01">
              <w:rPr>
                <w:rFonts w:ascii="Times New Roman" w:eastAsia="Times New Roman" w:hAnsi="Times New Roman" w:cs="Times New Roman"/>
                <w:i/>
                <w:iCs/>
                <w:sz w:val="26"/>
                <w:szCs w:val="26"/>
                <w:lang w:val="vi-VN"/>
              </w:rPr>
              <w:t xml:space="preserve">tháng </w:t>
            </w:r>
            <w:r w:rsidRPr="007F6C01">
              <w:rPr>
                <w:rFonts w:ascii="Times New Roman" w:eastAsia="Times New Roman" w:hAnsi="Times New Roman" w:cs="Times New Roman"/>
                <w:i/>
                <w:iCs/>
                <w:sz w:val="26"/>
                <w:szCs w:val="26"/>
              </w:rPr>
              <w:t xml:space="preserve">  </w:t>
            </w:r>
            <w:r w:rsidRPr="007F6C01">
              <w:rPr>
                <w:rFonts w:ascii="Times New Roman" w:eastAsia="Times New Roman" w:hAnsi="Times New Roman" w:cs="Times New Roman"/>
                <w:i/>
                <w:iCs/>
                <w:sz w:val="26"/>
                <w:szCs w:val="26"/>
                <w:lang w:val="vi-VN"/>
              </w:rPr>
              <w:t xml:space="preserve"> năm 20</w:t>
            </w:r>
            <w:r w:rsidRPr="007F6C01">
              <w:rPr>
                <w:rFonts w:ascii="Times New Roman" w:eastAsia="Times New Roman" w:hAnsi="Times New Roman" w:cs="Times New Roman"/>
                <w:i/>
                <w:iCs/>
                <w:sz w:val="26"/>
                <w:szCs w:val="26"/>
              </w:rPr>
              <w:t>26</w:t>
            </w:r>
          </w:p>
        </w:tc>
      </w:tr>
    </w:tbl>
    <w:p w14:paraId="4BC279A6" w14:textId="30454670" w:rsidR="004405F6" w:rsidRDefault="004405F6">
      <w:pPr>
        <w:spacing w:before="120" w:after="120" w:line="240" w:lineRule="auto"/>
        <w:jc w:val="center"/>
        <w:rPr>
          <w:rFonts w:ascii="Times New Roman" w:eastAsia="Times New Roman" w:hAnsi="Times New Roman" w:cs="Times New Roman"/>
          <w:b/>
          <w:sz w:val="28"/>
        </w:rPr>
      </w:pPr>
      <w:r w:rsidRPr="001350BA">
        <w:rPr>
          <w:rFonts w:ascii="Times New Roman" w:hAnsi="Times New Roman"/>
          <w:noProof/>
          <w:sz w:val="28"/>
          <w:szCs w:val="28"/>
        </w:rPr>
        <mc:AlternateContent>
          <mc:Choice Requires="wps">
            <w:drawing>
              <wp:anchor distT="45720" distB="45720" distL="114300" distR="114300" simplePos="0" relativeHeight="251664384" behindDoc="0" locked="0" layoutInCell="1" allowOverlap="1" wp14:anchorId="6CAC16F8" wp14:editId="20FA1198">
                <wp:simplePos x="0" y="0"/>
                <wp:positionH relativeFrom="margin">
                  <wp:posOffset>0</wp:posOffset>
                </wp:positionH>
                <wp:positionV relativeFrom="paragraph">
                  <wp:posOffset>45085</wp:posOffset>
                </wp:positionV>
                <wp:extent cx="1172210" cy="304800"/>
                <wp:effectExtent l="0" t="0" r="2794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2210" cy="304800"/>
                        </a:xfrm>
                        <a:prstGeom prst="rect">
                          <a:avLst/>
                        </a:prstGeom>
                        <a:solidFill>
                          <a:srgbClr val="FFFFFF"/>
                        </a:solidFill>
                        <a:ln w="9525">
                          <a:solidFill>
                            <a:srgbClr val="000000"/>
                          </a:solidFill>
                          <a:miter lim="800000"/>
                          <a:headEnd/>
                          <a:tailEnd/>
                        </a:ln>
                      </wps:spPr>
                      <wps:txbx>
                        <w:txbxContent>
                          <w:p w14:paraId="68B0A15E" w14:textId="77777777" w:rsidR="004405F6" w:rsidRPr="00EE55E9" w:rsidRDefault="004405F6" w:rsidP="004405F6">
                            <w:pPr>
                              <w:jc w:val="center"/>
                              <w:rPr>
                                <w:rFonts w:ascii="Times New Roman" w:hAnsi="Times New Roman"/>
                                <w:b/>
                                <w:sz w:val="28"/>
                                <w:szCs w:val="28"/>
                              </w:rPr>
                            </w:pPr>
                            <w:r w:rsidRPr="00EE55E9">
                              <w:rPr>
                                <w:rFonts w:ascii="Times New Roman" w:hAnsi="Times New Roman"/>
                                <w:b/>
                                <w:sz w:val="28"/>
                                <w:szCs w:val="28"/>
                              </w:rPr>
                              <w:t>DỰ THẢO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AC16F8" id="_x0000_t202" coordsize="21600,21600" o:spt="202" path="m,l,21600r21600,l21600,xe">
                <v:stroke joinstyle="miter"/>
                <v:path gradientshapeok="t" o:connecttype="rect"/>
              </v:shapetype>
              <v:shape id="Text Box 2" o:spid="_x0000_s1026" type="#_x0000_t202" style="position:absolute;left:0;text-align:left;margin-left:0;margin-top:3.55pt;width:92.3pt;height:24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">
                <v:textbox>
                  <w:txbxContent>
                    <w:p w14:paraId="68B0A15E" w14:textId="77777777" w:rsidR="004405F6" w:rsidRPr="00EE55E9" w:rsidRDefault="004405F6" w:rsidP="004405F6">
                      <w:pPr>
                        <w:jc w:val="center"/>
                        <w:rPr>
                          <w:rFonts w:ascii="Times New Roman" w:hAnsi="Times New Roman"/>
                          <w:b/>
                          <w:sz w:val="28"/>
                          <w:szCs w:val="28"/>
                        </w:rPr>
                      </w:pPr>
                      <w:r w:rsidRPr="00EE55E9">
                        <w:rPr>
                          <w:rFonts w:ascii="Times New Roman" w:hAnsi="Times New Roman"/>
                          <w:b/>
                          <w:sz w:val="28"/>
                          <w:szCs w:val="28"/>
                        </w:rPr>
                        <w:t>DỰ THẢO</w:t>
                      </w:r>
                    </w:p>
                  </w:txbxContent>
                </v:textbox>
                <w10:wrap anchorx="margin"/>
              </v:shape>
            </w:pict>
          </mc:Fallback>
        </mc:AlternateContent>
      </w:r>
    </w:p>
    <w:p w14:paraId="158A8611" w14:textId="77777777" w:rsidR="004405F6" w:rsidRDefault="004405F6">
      <w:pPr>
        <w:spacing w:before="120" w:after="120" w:line="240" w:lineRule="auto"/>
        <w:jc w:val="center"/>
        <w:rPr>
          <w:rFonts w:ascii="Times New Roman" w:eastAsia="Times New Roman" w:hAnsi="Times New Roman" w:cs="Times New Roman"/>
          <w:b/>
          <w:sz w:val="28"/>
        </w:rPr>
      </w:pPr>
    </w:p>
    <w:p w14:paraId="3ECD0B18" w14:textId="3F255068" w:rsidR="00077A01" w:rsidRDefault="00000000">
      <w:pPr>
        <w:spacing w:before="120" w:after="120" w:line="240" w:lineRule="auto"/>
        <w:jc w:val="center"/>
      </w:pPr>
      <w:r>
        <w:rPr>
          <w:rFonts w:ascii="Times New Roman" w:eastAsia="Times New Roman" w:hAnsi="Times New Roman" w:cs="Times New Roman"/>
          <w:b/>
          <w:sz w:val="28"/>
        </w:rPr>
        <w:t>BẢN ĐÁNH GIÁ THỦ TỤC HÀNH CHÍNH, VIỆC PHÂN QUYỀN, PHÂN CẤP, VIỆC ỨNG DỤNG, THÚC ĐẨY PHÁT TRIỂN KHOA HỌC, CÔNG NGHỆ, ĐỔI MỚI SÁNG TẠO VÀ CHUYỂN ĐỔI SỐ, BẢO ĐẢM BÌNH ĐẲNG GIỚI, VIỆC THỰC HIỆN CHÍNH SÁCH DÂN TỘC TRONG DỰ THẢO QUYẾT ĐỊNH QUY ĐỊNH KHOÁN CHI TRONG THỰC HIỆN NHIỆM VỤ, DỰ ÁN, ĐỀ ÁN KHOA HỌC, CÔNG NGHỆ VÀ ĐỔI MỚI SÁNG TẠO CÓ SỬ DỤNG NGÂN SÁCH THÀNH PHỐ</w:t>
      </w:r>
    </w:p>
    <w:p w14:paraId="5B2F705C" w14:textId="77777777" w:rsidR="00077A01" w:rsidRDefault="00000000">
      <w:pPr>
        <w:spacing w:before="120" w:after="120" w:line="240" w:lineRule="auto"/>
        <w:ind w:firstLine="567"/>
        <w:jc w:val="both"/>
      </w:pPr>
      <w:r>
        <w:rPr>
          <w:rFonts w:ascii="Times New Roman" w:eastAsia="Times New Roman" w:hAnsi="Times New Roman" w:cs="Times New Roman"/>
          <w:sz w:val="28"/>
        </w:rPr>
        <w:t>Thực hiện quy định của Luật Ban hành văn bản quy phạm pháp luật số 64/2025/QH15 (được sửa đổi, bổ sung bởi Luật số 87/2025/QH15), Sở Khoa học và Công nghệ đã tiến hành đánh giá thủ tục hành chính, việc phân quyền, phân cấp, việc ứng dụng, thúc đẩy phát triển khoa học, công nghệ, đổi mới sáng tạo và chuyển đổi số, bảo đảm bình đẳng giới, việc thực hiện chính sách dân tộc trong dự thảo Quyết định quy định khoán chi trong thực hiện nhiệm vụ, dự án, đề án khoa học, công nghệ và đổi mới sáng tạo có sử dụng ngân sách Thành phố. Kết quả như sau:</w:t>
      </w:r>
    </w:p>
    <w:p w14:paraId="45F64EB1" w14:textId="77777777" w:rsidR="00077A01" w:rsidRDefault="00000000">
      <w:pPr>
        <w:spacing w:before="120" w:after="120" w:line="240" w:lineRule="auto"/>
        <w:ind w:firstLine="567"/>
        <w:jc w:val="both"/>
      </w:pPr>
      <w:r>
        <w:rPr>
          <w:rFonts w:ascii="Times New Roman" w:eastAsia="Times New Roman" w:hAnsi="Times New Roman" w:cs="Times New Roman"/>
          <w:b/>
          <w:sz w:val="28"/>
        </w:rPr>
        <w:t>I. TỔ CHỨC THỰC HIỆN ĐÁNH GIÁ</w:t>
      </w:r>
    </w:p>
    <w:p w14:paraId="1535AAE7" w14:textId="77777777" w:rsidR="00077A01" w:rsidRDefault="00000000">
      <w:pPr>
        <w:spacing w:before="120" w:after="120" w:line="240" w:lineRule="auto"/>
        <w:ind w:firstLine="567"/>
        <w:jc w:val="both"/>
      </w:pPr>
      <w:r>
        <w:rPr>
          <w:rFonts w:ascii="Times New Roman" w:eastAsia="Times New Roman" w:hAnsi="Times New Roman" w:cs="Times New Roman"/>
          <w:b/>
          <w:sz w:val="28"/>
        </w:rPr>
        <w:t>1. Bối cảnh xây dựng dự thảo văn bản quy phạm pháp luật</w:t>
      </w:r>
    </w:p>
    <w:p w14:paraId="46EA2826" w14:textId="77777777" w:rsidR="00077A01" w:rsidRDefault="00000000">
      <w:pPr>
        <w:spacing w:before="120" w:after="120" w:line="240" w:lineRule="auto"/>
        <w:ind w:firstLine="567"/>
        <w:jc w:val="both"/>
      </w:pPr>
      <w:r>
        <w:rPr>
          <w:rFonts w:ascii="Times New Roman" w:eastAsia="Times New Roman" w:hAnsi="Times New Roman" w:cs="Times New Roman"/>
          <w:sz w:val="28"/>
        </w:rPr>
        <w:t>Tại điểm a khoản 3 Điều 30 Luật Phát triển đô thị số 18/2026/QH16 cho phép Ủy ban nhân dân Thành phố quy định việc khoán chi trong thực hiện nhiệm vụ, dự án, đề án khoa học, công nghệ và đổi mới sáng tạo có sử dụng ngân sách Thành phố.</w:t>
      </w:r>
    </w:p>
    <w:p w14:paraId="2013178B" w14:textId="77777777" w:rsidR="00077A01" w:rsidRDefault="00000000">
      <w:pPr>
        <w:spacing w:before="120" w:after="120" w:line="240" w:lineRule="auto"/>
        <w:ind w:firstLine="567"/>
        <w:jc w:val="both"/>
      </w:pPr>
      <w:r>
        <w:rPr>
          <w:rFonts w:ascii="Times New Roman" w:eastAsia="Times New Roman" w:hAnsi="Times New Roman" w:cs="Times New Roman"/>
          <w:sz w:val="28"/>
        </w:rPr>
        <w:t>Cơ sở pháp lý liên quan gồm: Luật Khoa học, công nghệ và đổi mới sáng tạo số 93/2025/QH15; Luật Ngân sách nhà nước số 89/2025/QH15; Nghị định số 265/2025/NĐ-CP của Chính phủ quy định chi tiết và hướng dẫn thi hành một số điều của Luật Khoa học, công nghệ và đổi mới sáng tạo; Nghị quyết số 24/2026/NQ-HĐND ngày 19 tháng 6 năm 2026 của Hội đồng nhân dân Thành phố; Nghị quyết số 39/2026/NQ-HĐND ngày 27 tháng 8 năm 2026 của Hội đồng nhân dân Thành phố.</w:t>
      </w:r>
    </w:p>
    <w:p w14:paraId="177AEBE4" w14:textId="77777777" w:rsidR="00077A01" w:rsidRDefault="00000000">
      <w:pPr>
        <w:spacing w:before="120" w:after="120" w:line="240" w:lineRule="auto"/>
        <w:ind w:firstLine="567"/>
        <w:jc w:val="both"/>
      </w:pPr>
      <w:r>
        <w:rPr>
          <w:rFonts w:ascii="Times New Roman" w:eastAsia="Times New Roman" w:hAnsi="Times New Roman" w:cs="Times New Roman"/>
          <w:sz w:val="28"/>
        </w:rPr>
        <w:t>Thực trạng thời gian qua cho thấy cơ chế tài chính cho nhiệm vụ khoa học, công nghệ và đổi mới sáng tạo vẫn nặng về kiểm soát chứng từ đầu vào, nhiều thủ tục thanh quyết toán làm mất thời gian của nhà khoa học, chậm giải ngân, tổ chức chủ trì thường phải ứng trước kinh phí; chưa có cơ chế xử lý rõ ràng đối với kinh phí khoán còn dư và đối với rủi ro nghiên cứu không đạt kết quả; chưa có công cụ định lượng để gắn mức khoán với chất lượng sản phẩm đầu ra.</w:t>
      </w:r>
    </w:p>
    <w:p w14:paraId="61B84CBD" w14:textId="77777777" w:rsidR="00077A01" w:rsidRDefault="00000000">
      <w:pPr>
        <w:spacing w:before="120" w:after="120" w:line="240" w:lineRule="auto"/>
        <w:ind w:firstLine="567"/>
        <w:jc w:val="both"/>
      </w:pPr>
      <w:r>
        <w:rPr>
          <w:rFonts w:ascii="Times New Roman" w:eastAsia="Times New Roman" w:hAnsi="Times New Roman" w:cs="Times New Roman"/>
          <w:sz w:val="28"/>
        </w:rPr>
        <w:t>Định hướng xây dựng dự thảo là quán triệt Nghị quyết số 57-NQ/TW, chuyển từ quản lý đầu vào sang quản lý kết quả đầu ra, tăng quyền tự chủ tài chính gắn với trách nhiệm giải trình. Dự thảo gồm 06 chương, 17 điều và 01 Phụ lục về định mức áp dụng hệ số k.</w:t>
      </w:r>
    </w:p>
    <w:p w14:paraId="7664D05D" w14:textId="77777777" w:rsidR="00077A01" w:rsidRDefault="00000000">
      <w:pPr>
        <w:spacing w:before="120" w:after="120" w:line="240" w:lineRule="auto"/>
        <w:ind w:firstLine="567"/>
        <w:jc w:val="both"/>
      </w:pPr>
      <w:r>
        <w:rPr>
          <w:rFonts w:ascii="Times New Roman" w:eastAsia="Times New Roman" w:hAnsi="Times New Roman" w:cs="Times New Roman"/>
          <w:b/>
          <w:sz w:val="28"/>
        </w:rPr>
        <w:t>2. Mục đích, yêu cầu đánh giá</w:t>
      </w:r>
    </w:p>
    <w:p w14:paraId="149A7A98" w14:textId="77777777" w:rsidR="00077A01" w:rsidRDefault="00000000">
      <w:pPr>
        <w:spacing w:before="120" w:after="120" w:line="240" w:lineRule="auto"/>
        <w:ind w:firstLine="567"/>
        <w:jc w:val="both"/>
      </w:pPr>
      <w:r>
        <w:rPr>
          <w:rFonts w:ascii="Times New Roman" w:eastAsia="Times New Roman" w:hAnsi="Times New Roman" w:cs="Times New Roman"/>
          <w:sz w:val="28"/>
        </w:rPr>
        <w:t xml:space="preserve">Việc đánh giá nhằm xác định dự thảo Quyết định có làm phát sinh, sửa đổi, bổ sung, bãi bỏ thủ tục hành chính hay không; có quy định phân quyền, phân cấp hay không; có thúc </w:t>
      </w:r>
      <w:r>
        <w:rPr>
          <w:rFonts w:ascii="Times New Roman" w:eastAsia="Times New Roman" w:hAnsi="Times New Roman" w:cs="Times New Roman"/>
          <w:sz w:val="28"/>
        </w:rPr>
        <w:lastRenderedPageBreak/>
        <w:t>đẩy ứng dụng, phát triển khoa học, công nghệ, đổi mới sáng tạo và chuyển đổi số hay không; đồng thời bảo đảm bình đẳng giới và thực hiện chính sách dân tộc trong phạm vi điều chỉnh của dự thảo.</w:t>
      </w:r>
    </w:p>
    <w:p w14:paraId="055DE7F9" w14:textId="77777777" w:rsidR="00077A01" w:rsidRDefault="00000000">
      <w:pPr>
        <w:spacing w:before="120" w:after="120" w:line="240" w:lineRule="auto"/>
        <w:ind w:firstLine="567"/>
        <w:jc w:val="both"/>
      </w:pPr>
      <w:r>
        <w:rPr>
          <w:rFonts w:ascii="Times New Roman" w:eastAsia="Times New Roman" w:hAnsi="Times New Roman" w:cs="Times New Roman"/>
          <w:sz w:val="28"/>
        </w:rPr>
        <w:t>Việc đánh giá được thực hiện theo các yêu cầu sau:</w:t>
      </w:r>
    </w:p>
    <w:p w14:paraId="7E98EB42" w14:textId="77777777" w:rsidR="00077A01" w:rsidRDefault="00000000">
      <w:pPr>
        <w:spacing w:before="120" w:after="120" w:line="240" w:lineRule="auto"/>
        <w:ind w:firstLine="567"/>
        <w:jc w:val="both"/>
      </w:pPr>
      <w:r>
        <w:rPr>
          <w:rFonts w:ascii="Times New Roman" w:eastAsia="Times New Roman" w:hAnsi="Times New Roman" w:cs="Times New Roman"/>
          <w:sz w:val="28"/>
        </w:rPr>
        <w:t>- Bảo đảm dự thảo không đặt ra thủ tục hành chính không cần thiết, không quy định thành phần hồ sơ, trình tự, thời hạn hoặc điều kiện giải quyết vượt quá thẩm quyền; không làm phát sinh chi phí tuân thủ bất hợp lý cho tổ chức, cá nhân;</w:t>
      </w:r>
    </w:p>
    <w:p w14:paraId="4B863ED5" w14:textId="77777777" w:rsidR="00077A01" w:rsidRDefault="00000000">
      <w:pPr>
        <w:spacing w:before="120" w:after="120" w:line="240" w:lineRule="auto"/>
        <w:ind w:firstLine="567"/>
        <w:jc w:val="both"/>
      </w:pPr>
      <w:r>
        <w:rPr>
          <w:rFonts w:ascii="Times New Roman" w:eastAsia="Times New Roman" w:hAnsi="Times New Roman" w:cs="Times New Roman"/>
          <w:sz w:val="28"/>
        </w:rPr>
        <w:t>- Bảo đảm việc phân định thẩm quyền giữa cơ quan quản lý nhà nước, cơ quan kiểm soát chi và tổ chức chủ trì phù hợp với Điều 30 Luật Phát triển đô thị, Luật Khoa học, công nghệ và đổi mới sáng tạo số 93/2025/QH15, Luật Ngân sách nhà nước số 89/2025/QH15 và Nghị định số 265/2025/NĐ-CP;</w:t>
      </w:r>
    </w:p>
    <w:p w14:paraId="782554F5" w14:textId="77777777" w:rsidR="00077A01" w:rsidRDefault="00000000">
      <w:pPr>
        <w:spacing w:before="120" w:after="120" w:line="240" w:lineRule="auto"/>
        <w:ind w:firstLine="567"/>
        <w:jc w:val="both"/>
      </w:pPr>
      <w:r>
        <w:rPr>
          <w:rFonts w:ascii="Times New Roman" w:eastAsia="Times New Roman" w:hAnsi="Times New Roman" w:cs="Times New Roman"/>
          <w:sz w:val="28"/>
        </w:rPr>
        <w:t>- Bảo đảm dự thảo không tạo ra sự phân biệt đối xử về giới, dân tộc trong tiếp cận nhiệm vụ, kinh phí khoán, thù lao và khen thưởng.</w:t>
      </w:r>
    </w:p>
    <w:p w14:paraId="4B392434" w14:textId="77777777" w:rsidR="00077A01" w:rsidRDefault="00000000">
      <w:pPr>
        <w:spacing w:before="120" w:after="120" w:line="240" w:lineRule="auto"/>
        <w:ind w:firstLine="567"/>
        <w:jc w:val="both"/>
      </w:pPr>
      <w:r>
        <w:rPr>
          <w:rFonts w:ascii="Times New Roman" w:eastAsia="Times New Roman" w:hAnsi="Times New Roman" w:cs="Times New Roman"/>
          <w:b/>
          <w:sz w:val="28"/>
        </w:rPr>
        <w:t>II. KẾT QUẢ ĐÁNH GIÁ</w:t>
      </w:r>
    </w:p>
    <w:p w14:paraId="6A2EB9A0" w14:textId="77777777" w:rsidR="00077A01" w:rsidRDefault="00000000">
      <w:pPr>
        <w:spacing w:before="120" w:after="120" w:line="240" w:lineRule="auto"/>
        <w:ind w:firstLine="567"/>
        <w:jc w:val="both"/>
      </w:pPr>
      <w:r>
        <w:rPr>
          <w:rFonts w:ascii="Times New Roman" w:eastAsia="Times New Roman" w:hAnsi="Times New Roman" w:cs="Times New Roman"/>
          <w:b/>
          <w:sz w:val="28"/>
        </w:rPr>
        <w:t>1. Đánh giá thủ tục hành chính</w:t>
      </w:r>
    </w:p>
    <w:p w14:paraId="1D942E0E" w14:textId="77777777" w:rsidR="00077A01" w:rsidRDefault="00000000">
      <w:pPr>
        <w:spacing w:before="120" w:after="120" w:line="240" w:lineRule="auto"/>
        <w:ind w:firstLine="567"/>
        <w:jc w:val="both"/>
      </w:pPr>
      <w:r>
        <w:rPr>
          <w:rFonts w:ascii="Times New Roman" w:eastAsia="Times New Roman" w:hAnsi="Times New Roman" w:cs="Times New Roman"/>
          <w:b/>
          <w:sz w:val="28"/>
        </w:rPr>
        <w:t>a) Kết luận chung</w:t>
      </w:r>
    </w:p>
    <w:p w14:paraId="58B79D63" w14:textId="77777777" w:rsidR="00077A01" w:rsidRDefault="00000000">
      <w:pPr>
        <w:spacing w:before="120" w:after="120" w:line="240" w:lineRule="auto"/>
        <w:ind w:firstLine="567"/>
        <w:jc w:val="both"/>
      </w:pPr>
      <w:r>
        <w:rPr>
          <w:rFonts w:ascii="Times New Roman" w:eastAsia="Times New Roman" w:hAnsi="Times New Roman" w:cs="Times New Roman"/>
          <w:sz w:val="28"/>
        </w:rPr>
        <w:t>Qua rà soát toàn bộ 17 điều và Phụ lục, dự thảo Quyết định không quy định thủ tục hành chính mới, không sửa đổi, bổ sung, thay thế hoặc bãi bỏ thủ tục hành chính hiện hành.</w:t>
      </w:r>
    </w:p>
    <w:p w14:paraId="171DB1B0" w14:textId="77777777" w:rsidR="00077A01" w:rsidRDefault="00000000">
      <w:pPr>
        <w:spacing w:before="120" w:after="120" w:line="240" w:lineRule="auto"/>
        <w:ind w:firstLine="567"/>
        <w:jc w:val="both"/>
      </w:pPr>
      <w:r>
        <w:rPr>
          <w:rFonts w:ascii="Times New Roman" w:eastAsia="Times New Roman" w:hAnsi="Times New Roman" w:cs="Times New Roman"/>
          <w:b/>
          <w:sz w:val="28"/>
        </w:rPr>
        <w:t>b) Giải trình đối với các điều khoản có yếu tố hồ sơ, trình tự</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66"/>
        <w:gridCol w:w="3365"/>
        <w:gridCol w:w="3365"/>
      </w:tblGrid>
      <w:tr w:rsidR="00077A01" w14:paraId="500324D2" w14:textId="77777777">
        <w:trPr>
          <w:jc w:val="center"/>
        </w:trPr>
        <w:tc>
          <w:tcPr>
            <w:tcW w:w="3369" w:type="dxa"/>
          </w:tcPr>
          <w:p w14:paraId="693674CB" w14:textId="77777777" w:rsidR="00077A01" w:rsidRDefault="00000000">
            <w:pPr>
              <w:spacing w:before="40" w:after="40" w:line="240" w:lineRule="auto"/>
              <w:jc w:val="center"/>
            </w:pPr>
            <w:r>
              <w:rPr>
                <w:rFonts w:ascii="Times New Roman" w:eastAsia="Times New Roman" w:hAnsi="Times New Roman" w:cs="Times New Roman"/>
                <w:b/>
                <w:sz w:val="26"/>
              </w:rPr>
              <w:t>Điều khoản dự thảo</w:t>
            </w:r>
          </w:p>
        </w:tc>
        <w:tc>
          <w:tcPr>
            <w:tcW w:w="3369" w:type="dxa"/>
          </w:tcPr>
          <w:p w14:paraId="692B7100" w14:textId="77777777" w:rsidR="00077A01" w:rsidRDefault="00000000">
            <w:pPr>
              <w:spacing w:before="40" w:after="40" w:line="240" w:lineRule="auto"/>
              <w:jc w:val="center"/>
            </w:pPr>
            <w:r>
              <w:rPr>
                <w:rFonts w:ascii="Times New Roman" w:eastAsia="Times New Roman" w:hAnsi="Times New Roman" w:cs="Times New Roman"/>
                <w:b/>
                <w:sz w:val="26"/>
              </w:rPr>
              <w:t>Nội dung có yếu tố hồ sơ, trình tự</w:t>
            </w:r>
          </w:p>
        </w:tc>
        <w:tc>
          <w:tcPr>
            <w:tcW w:w="3369" w:type="dxa"/>
          </w:tcPr>
          <w:p w14:paraId="429B045C" w14:textId="77777777" w:rsidR="00077A01" w:rsidRDefault="00000000">
            <w:pPr>
              <w:spacing w:before="40" w:after="40" w:line="240" w:lineRule="auto"/>
              <w:jc w:val="center"/>
            </w:pPr>
            <w:r>
              <w:rPr>
                <w:rFonts w:ascii="Times New Roman" w:eastAsia="Times New Roman" w:hAnsi="Times New Roman" w:cs="Times New Roman"/>
                <w:b/>
                <w:sz w:val="26"/>
              </w:rPr>
              <w:t>Đánh giá về tính chất thủ tục hành chính</w:t>
            </w:r>
          </w:p>
        </w:tc>
      </w:tr>
      <w:tr w:rsidR="00077A01" w14:paraId="32CE8730" w14:textId="77777777">
        <w:trPr>
          <w:jc w:val="center"/>
        </w:trPr>
        <w:tc>
          <w:tcPr>
            <w:tcW w:w="3369" w:type="dxa"/>
          </w:tcPr>
          <w:p w14:paraId="23A87F9B" w14:textId="77777777" w:rsidR="00077A01" w:rsidRDefault="00000000">
            <w:pPr>
              <w:spacing w:before="40" w:after="40" w:line="240" w:lineRule="auto"/>
            </w:pPr>
            <w:r>
              <w:rPr>
                <w:rFonts w:ascii="Times New Roman" w:eastAsia="Times New Roman" w:hAnsi="Times New Roman" w:cs="Times New Roman"/>
                <w:sz w:val="26"/>
              </w:rPr>
              <w:t>Điều 5 (Phương thức, điều kiện áp dụng khoán chi)</w:t>
            </w:r>
          </w:p>
        </w:tc>
        <w:tc>
          <w:tcPr>
            <w:tcW w:w="3369" w:type="dxa"/>
          </w:tcPr>
          <w:p w14:paraId="123425B1" w14:textId="77777777" w:rsidR="00077A01" w:rsidRDefault="00000000" w:rsidP="009762CA">
            <w:pPr>
              <w:spacing w:before="40" w:after="40" w:line="240" w:lineRule="auto"/>
              <w:jc w:val="both"/>
            </w:pPr>
            <w:r>
              <w:rPr>
                <w:rFonts w:ascii="Times New Roman" w:eastAsia="Times New Roman" w:hAnsi="Times New Roman" w:cs="Times New Roman"/>
                <w:sz w:val="26"/>
              </w:rPr>
              <w:t>Chỉ dẫn chiếu pháp luật về khoa học, công nghệ và đổi mới sáng tạo, không tự đặt ra điều kiện, hồ sơ mới.</w:t>
            </w:r>
          </w:p>
        </w:tc>
        <w:tc>
          <w:tcPr>
            <w:tcW w:w="3369" w:type="dxa"/>
          </w:tcPr>
          <w:p w14:paraId="7596BC9B" w14:textId="77777777" w:rsidR="00077A01" w:rsidRDefault="00000000" w:rsidP="009762CA">
            <w:pPr>
              <w:spacing w:before="40" w:after="40" w:line="240" w:lineRule="auto"/>
              <w:jc w:val="both"/>
            </w:pPr>
            <w:r>
              <w:rPr>
                <w:rFonts w:ascii="Times New Roman" w:eastAsia="Times New Roman" w:hAnsi="Times New Roman" w:cs="Times New Roman"/>
                <w:sz w:val="26"/>
              </w:rPr>
              <w:t>Không phát sinh thủ tục hành chính.</w:t>
            </w:r>
          </w:p>
        </w:tc>
      </w:tr>
      <w:tr w:rsidR="00077A01" w14:paraId="4896670B" w14:textId="77777777">
        <w:trPr>
          <w:jc w:val="center"/>
        </w:trPr>
        <w:tc>
          <w:tcPr>
            <w:tcW w:w="3369" w:type="dxa"/>
          </w:tcPr>
          <w:p w14:paraId="38250019" w14:textId="77777777" w:rsidR="00077A01" w:rsidRDefault="00000000">
            <w:pPr>
              <w:spacing w:before="40" w:after="40" w:line="240" w:lineRule="auto"/>
            </w:pPr>
            <w:r>
              <w:rPr>
                <w:rFonts w:ascii="Times New Roman" w:eastAsia="Times New Roman" w:hAnsi="Times New Roman" w:cs="Times New Roman"/>
                <w:sz w:val="26"/>
              </w:rPr>
              <w:t>Điều 7 (Phê duyệt nhiệm vụ và hợp đồng thực hiện nhiệm vụ)</w:t>
            </w:r>
          </w:p>
        </w:tc>
        <w:tc>
          <w:tcPr>
            <w:tcW w:w="3369" w:type="dxa"/>
          </w:tcPr>
          <w:p w14:paraId="7E8199BE" w14:textId="77777777" w:rsidR="00077A01" w:rsidRDefault="00000000" w:rsidP="009762CA">
            <w:pPr>
              <w:spacing w:before="40" w:after="40" w:line="240" w:lineRule="auto"/>
              <w:jc w:val="both"/>
            </w:pPr>
            <w:r>
              <w:rPr>
                <w:rFonts w:ascii="Times New Roman" w:eastAsia="Times New Roman" w:hAnsi="Times New Roman" w:cs="Times New Roman"/>
                <w:sz w:val="26"/>
              </w:rPr>
              <w:t>Yêu cầu quyết định phê duyệt xác định phương thức khoán và tổng kinh phí giao khoán; hợp đồng cụ thể hóa điều kiện thanh toán.</w:t>
            </w:r>
          </w:p>
        </w:tc>
        <w:tc>
          <w:tcPr>
            <w:tcW w:w="3369" w:type="dxa"/>
          </w:tcPr>
          <w:p w14:paraId="4CF405FC" w14:textId="77777777" w:rsidR="00077A01" w:rsidRDefault="00000000" w:rsidP="009762CA">
            <w:pPr>
              <w:spacing w:before="40" w:after="40" w:line="240" w:lineRule="auto"/>
              <w:jc w:val="both"/>
            </w:pPr>
            <w:r>
              <w:rPr>
                <w:rFonts w:ascii="Times New Roman" w:eastAsia="Times New Roman" w:hAnsi="Times New Roman" w:cs="Times New Roman"/>
                <w:sz w:val="26"/>
              </w:rPr>
              <w:t>Là nội dung bắt buộc của quyết định, hợp đồng đã có trong quy trình quản lý nhiệm vụ theo pháp luật chuyên ngành, không phải giao dịch giải quyết thủ tục hành chính.</w:t>
            </w:r>
          </w:p>
        </w:tc>
      </w:tr>
      <w:tr w:rsidR="00077A01" w14:paraId="25DBD083" w14:textId="77777777">
        <w:trPr>
          <w:jc w:val="center"/>
        </w:trPr>
        <w:tc>
          <w:tcPr>
            <w:tcW w:w="3369" w:type="dxa"/>
          </w:tcPr>
          <w:p w14:paraId="4CFBEA4F" w14:textId="77777777" w:rsidR="00077A01" w:rsidRDefault="00000000">
            <w:pPr>
              <w:spacing w:before="40" w:after="40" w:line="240" w:lineRule="auto"/>
            </w:pPr>
            <w:r>
              <w:rPr>
                <w:rFonts w:ascii="Times New Roman" w:eastAsia="Times New Roman" w:hAnsi="Times New Roman" w:cs="Times New Roman"/>
                <w:sz w:val="26"/>
              </w:rPr>
              <w:t>Khoản 2 Điều 8 (hồ sơ tạm ứng)</w:t>
            </w:r>
          </w:p>
        </w:tc>
        <w:tc>
          <w:tcPr>
            <w:tcW w:w="3369" w:type="dxa"/>
          </w:tcPr>
          <w:p w14:paraId="7758C651" w14:textId="77777777" w:rsidR="00077A01" w:rsidRDefault="00000000" w:rsidP="009762CA">
            <w:pPr>
              <w:spacing w:before="40" w:after="40" w:line="240" w:lineRule="auto"/>
              <w:jc w:val="both"/>
            </w:pPr>
            <w:r>
              <w:rPr>
                <w:rFonts w:ascii="Times New Roman" w:eastAsia="Times New Roman" w:hAnsi="Times New Roman" w:cs="Times New Roman"/>
                <w:sz w:val="26"/>
              </w:rPr>
              <w:t>Văn bản đề nghị tạm ứng, quyết định phê duyệt, dự toán, hợp đồng, biên bản đánh giá trong kỳ nếu có.</w:t>
            </w:r>
          </w:p>
        </w:tc>
        <w:tc>
          <w:tcPr>
            <w:tcW w:w="3369" w:type="dxa"/>
          </w:tcPr>
          <w:p w14:paraId="23BD07AA" w14:textId="77777777" w:rsidR="00077A01" w:rsidRDefault="00000000" w:rsidP="009762CA">
            <w:pPr>
              <w:spacing w:before="40" w:after="40" w:line="240" w:lineRule="auto"/>
              <w:jc w:val="both"/>
            </w:pPr>
            <w:r>
              <w:rPr>
                <w:rFonts w:ascii="Times New Roman" w:eastAsia="Times New Roman" w:hAnsi="Times New Roman" w:cs="Times New Roman"/>
                <w:sz w:val="26"/>
              </w:rPr>
              <w:t>Là hồ sơ kiểm soát chi theo pháp luật ngân sách nhà nước và pháp luật về kiểm soát chi qua Kho bạc Nhà nước, thực hiện giữa các bên trong quan hệ hợp đồng đã ký, không phải thủ tục hành chính theo pháp luật về kiểm soát thủ tục hành chính.</w:t>
            </w:r>
          </w:p>
        </w:tc>
      </w:tr>
      <w:tr w:rsidR="00077A01" w14:paraId="18E94F2F" w14:textId="77777777">
        <w:trPr>
          <w:jc w:val="center"/>
        </w:trPr>
        <w:tc>
          <w:tcPr>
            <w:tcW w:w="3369" w:type="dxa"/>
          </w:tcPr>
          <w:p w14:paraId="7CDAFD90" w14:textId="77777777" w:rsidR="00077A01" w:rsidRDefault="00000000">
            <w:pPr>
              <w:spacing w:before="40" w:after="40" w:line="240" w:lineRule="auto"/>
            </w:pPr>
            <w:r>
              <w:rPr>
                <w:rFonts w:ascii="Times New Roman" w:eastAsia="Times New Roman" w:hAnsi="Times New Roman" w:cs="Times New Roman"/>
                <w:sz w:val="26"/>
              </w:rPr>
              <w:t>Điều 9 (Bảng tổng hợp kinh phí đề nghị thanh toán/quyết toán)</w:t>
            </w:r>
          </w:p>
        </w:tc>
        <w:tc>
          <w:tcPr>
            <w:tcW w:w="3369" w:type="dxa"/>
          </w:tcPr>
          <w:p w14:paraId="783E848E" w14:textId="77777777" w:rsidR="00077A01" w:rsidRDefault="00000000" w:rsidP="009762CA">
            <w:pPr>
              <w:spacing w:before="40" w:after="40" w:line="240" w:lineRule="auto"/>
              <w:jc w:val="both"/>
            </w:pPr>
            <w:r>
              <w:rPr>
                <w:rFonts w:ascii="Times New Roman" w:eastAsia="Times New Roman" w:hAnsi="Times New Roman" w:cs="Times New Roman"/>
                <w:sz w:val="26"/>
              </w:rPr>
              <w:t xml:space="preserve">Là chứng từ nội bộ của quan hệ hợp đồng; điểm b khoản 1 và điểm b khoản 2 khẳng định không yêu cầu nộp, xuất trình </w:t>
            </w:r>
            <w:r>
              <w:rPr>
                <w:rFonts w:ascii="Times New Roman" w:eastAsia="Times New Roman" w:hAnsi="Times New Roman" w:cs="Times New Roman"/>
                <w:sz w:val="26"/>
              </w:rPr>
              <w:lastRenderedPageBreak/>
              <w:t>chứng từ, hóa đơn chi tiết đối với phần khoán.</w:t>
            </w:r>
          </w:p>
        </w:tc>
        <w:tc>
          <w:tcPr>
            <w:tcW w:w="3369" w:type="dxa"/>
          </w:tcPr>
          <w:p w14:paraId="1170368C" w14:textId="77777777" w:rsidR="00077A01" w:rsidRDefault="00000000" w:rsidP="009762CA">
            <w:pPr>
              <w:spacing w:before="40" w:after="40" w:line="240" w:lineRule="auto"/>
              <w:jc w:val="both"/>
            </w:pPr>
            <w:r>
              <w:rPr>
                <w:rFonts w:ascii="Times New Roman" w:eastAsia="Times New Roman" w:hAnsi="Times New Roman" w:cs="Times New Roman"/>
                <w:sz w:val="26"/>
              </w:rPr>
              <w:lastRenderedPageBreak/>
              <w:t>Cắt giảm mạnh chi phí tuân thủ, không phải thủ tục hành chính.</w:t>
            </w:r>
          </w:p>
        </w:tc>
      </w:tr>
      <w:tr w:rsidR="00077A01" w14:paraId="162232EF" w14:textId="77777777">
        <w:trPr>
          <w:jc w:val="center"/>
        </w:trPr>
        <w:tc>
          <w:tcPr>
            <w:tcW w:w="3369" w:type="dxa"/>
          </w:tcPr>
          <w:p w14:paraId="498F8C00" w14:textId="77777777" w:rsidR="00077A01" w:rsidRDefault="00000000">
            <w:pPr>
              <w:spacing w:before="40" w:after="40" w:line="240" w:lineRule="auto"/>
            </w:pPr>
            <w:r>
              <w:rPr>
                <w:rFonts w:ascii="Times New Roman" w:eastAsia="Times New Roman" w:hAnsi="Times New Roman" w:cs="Times New Roman"/>
                <w:sz w:val="26"/>
              </w:rPr>
              <w:t>Điều 10 (Xử lý kinh phí khoán chưa sử dụng hết)</w:t>
            </w:r>
          </w:p>
        </w:tc>
        <w:tc>
          <w:tcPr>
            <w:tcW w:w="3369" w:type="dxa"/>
          </w:tcPr>
          <w:p w14:paraId="22FAB23F" w14:textId="77777777" w:rsidR="00077A01" w:rsidRDefault="00000000" w:rsidP="009762CA">
            <w:pPr>
              <w:spacing w:before="40" w:after="40" w:line="240" w:lineRule="auto"/>
              <w:jc w:val="both"/>
            </w:pPr>
            <w:r>
              <w:rPr>
                <w:rFonts w:ascii="Times New Roman" w:eastAsia="Times New Roman" w:hAnsi="Times New Roman" w:cs="Times New Roman"/>
                <w:sz w:val="26"/>
              </w:rPr>
              <w:t>Không thu hồi khi đánh giá cuối kỳ đạt yêu cầu; tổ chức chủ trì tự quyết định sử dụng theo quy chế chi tiêu nội bộ, chỉ báo cáo tổng hợp gửi Sở Khoa học và Công nghệ để theo dõi.</w:t>
            </w:r>
          </w:p>
        </w:tc>
        <w:tc>
          <w:tcPr>
            <w:tcW w:w="3369" w:type="dxa"/>
          </w:tcPr>
          <w:p w14:paraId="0694D0FD" w14:textId="77777777" w:rsidR="00077A01" w:rsidRDefault="00000000" w:rsidP="009762CA">
            <w:pPr>
              <w:spacing w:before="40" w:after="40" w:line="240" w:lineRule="auto"/>
              <w:jc w:val="both"/>
            </w:pPr>
            <w:r>
              <w:rPr>
                <w:rFonts w:ascii="Times New Roman" w:eastAsia="Times New Roman" w:hAnsi="Times New Roman" w:cs="Times New Roman"/>
                <w:sz w:val="26"/>
              </w:rPr>
              <w:t>Là chế độ báo cáo phục vụ quản lý, không phải thủ tục hành chính.</w:t>
            </w:r>
          </w:p>
        </w:tc>
      </w:tr>
      <w:tr w:rsidR="00077A01" w14:paraId="02DC72D5" w14:textId="77777777">
        <w:trPr>
          <w:jc w:val="center"/>
        </w:trPr>
        <w:tc>
          <w:tcPr>
            <w:tcW w:w="3369" w:type="dxa"/>
          </w:tcPr>
          <w:p w14:paraId="3908B711" w14:textId="77777777" w:rsidR="00077A01" w:rsidRDefault="00000000">
            <w:pPr>
              <w:spacing w:before="40" w:after="40" w:line="240" w:lineRule="auto"/>
            </w:pPr>
            <w:r>
              <w:rPr>
                <w:rFonts w:ascii="Times New Roman" w:eastAsia="Times New Roman" w:hAnsi="Times New Roman" w:cs="Times New Roman"/>
                <w:sz w:val="26"/>
              </w:rPr>
              <w:t>Điều 13 (Quản trị rủi ro)</w:t>
            </w:r>
          </w:p>
        </w:tc>
        <w:tc>
          <w:tcPr>
            <w:tcW w:w="3369" w:type="dxa"/>
          </w:tcPr>
          <w:p w14:paraId="1E63E284" w14:textId="77777777" w:rsidR="00077A01" w:rsidRDefault="00000000" w:rsidP="009762CA">
            <w:pPr>
              <w:spacing w:before="40" w:after="40" w:line="240" w:lineRule="auto"/>
              <w:jc w:val="both"/>
            </w:pPr>
            <w:r>
              <w:rPr>
                <w:rFonts w:ascii="Times New Roman" w:eastAsia="Times New Roman" w:hAnsi="Times New Roman" w:cs="Times New Roman"/>
                <w:sz w:val="26"/>
              </w:rPr>
              <w:t>Thành lập Hội đồng tư vấn để xem xét nhiệm vụ không đạt kết quả và quyết định miễn hoàn trả.</w:t>
            </w:r>
          </w:p>
        </w:tc>
        <w:tc>
          <w:tcPr>
            <w:tcW w:w="3369" w:type="dxa"/>
          </w:tcPr>
          <w:p w14:paraId="78F5A589" w14:textId="77777777" w:rsidR="00077A01" w:rsidRDefault="00000000" w:rsidP="009762CA">
            <w:pPr>
              <w:spacing w:before="40" w:after="40" w:line="240" w:lineRule="auto"/>
              <w:jc w:val="both"/>
            </w:pPr>
            <w:r>
              <w:rPr>
                <w:rFonts w:ascii="Times New Roman" w:eastAsia="Times New Roman" w:hAnsi="Times New Roman" w:cs="Times New Roman"/>
                <w:sz w:val="26"/>
              </w:rPr>
              <w:t>Là hoạt động nội bộ của cơ quan quản lý nhiệm vụ, phát sinh từ hợp đồng, không phải hồ sơ do tổ chức, cá nhân nộp để được cấp phép.</w:t>
            </w:r>
          </w:p>
        </w:tc>
      </w:tr>
    </w:tbl>
    <w:p w14:paraId="5E2E04CF" w14:textId="77777777" w:rsidR="00077A01" w:rsidRDefault="00000000">
      <w:pPr>
        <w:spacing w:before="120" w:after="120" w:line="240" w:lineRule="auto"/>
        <w:ind w:firstLine="567"/>
        <w:jc w:val="both"/>
      </w:pPr>
      <w:r>
        <w:rPr>
          <w:rFonts w:ascii="Times New Roman" w:eastAsia="Times New Roman" w:hAnsi="Times New Roman" w:cs="Times New Roman"/>
          <w:b/>
          <w:sz w:val="28"/>
        </w:rPr>
        <w:t>c) Đánh giá chi phí tuân thủ</w:t>
      </w:r>
    </w:p>
    <w:p w14:paraId="267B5238" w14:textId="77777777" w:rsidR="00077A01" w:rsidRDefault="00000000">
      <w:pPr>
        <w:spacing w:before="120" w:after="120" w:line="240" w:lineRule="auto"/>
        <w:ind w:firstLine="567"/>
        <w:jc w:val="both"/>
      </w:pPr>
      <w:r>
        <w:rPr>
          <w:rFonts w:ascii="Times New Roman" w:eastAsia="Times New Roman" w:hAnsi="Times New Roman" w:cs="Times New Roman"/>
          <w:sz w:val="28"/>
        </w:rPr>
        <w:t>Dự thảo được xây dựng theo hướng cắt giảm chi phí tuân thủ, thể hiện ở 04 điểm sau: (1) bỏ yêu cầu chứng từ, hóa đơn chi tiết đối với phần khoán khi thanh toán, quyết toán; (2) tạm ứng theo tiến độ hợp đồng nhưng không quá 50% tổng kinh phí nhiệm vụ ngay sau khi ký hợp đồng, giảm áp lực ứng trước kinh phí của tổ chức chủ trì; (3) không thu hồi kinh phí khoán còn dư khi nhiệm vụ đạt yêu cầu; (4) kiểm tra, giám sát tập trung vào chất lượng sản phẩm đầu ra, không đối chiếu chi tiết từng khoản chi (khoản 2 Điều 11).</w:t>
      </w:r>
    </w:p>
    <w:p w14:paraId="640DF0BA" w14:textId="77777777" w:rsidR="00077A01" w:rsidRDefault="00000000">
      <w:pPr>
        <w:spacing w:before="120" w:after="120" w:line="240" w:lineRule="auto"/>
        <w:ind w:firstLine="567"/>
        <w:jc w:val="both"/>
      </w:pPr>
      <w:r>
        <w:rPr>
          <w:rFonts w:ascii="Times New Roman" w:eastAsia="Times New Roman" w:hAnsi="Times New Roman" w:cs="Times New Roman"/>
          <w:b/>
          <w:sz w:val="28"/>
        </w:rPr>
        <w:t>2. Việc phân quyền, phân cấp</w:t>
      </w:r>
    </w:p>
    <w:p w14:paraId="05D90D3B" w14:textId="77777777" w:rsidR="00077A01" w:rsidRDefault="00000000">
      <w:pPr>
        <w:spacing w:before="120" w:after="120" w:line="240" w:lineRule="auto"/>
        <w:ind w:firstLine="567"/>
        <w:jc w:val="both"/>
      </w:pPr>
      <w:r>
        <w:rPr>
          <w:rFonts w:ascii="Times New Roman" w:eastAsia="Times New Roman" w:hAnsi="Times New Roman" w:cs="Times New Roman"/>
          <w:b/>
          <w:sz w:val="28"/>
        </w:rPr>
        <w:t>a) Cơ sở</w:t>
      </w:r>
    </w:p>
    <w:p w14:paraId="72DD34FF" w14:textId="77777777" w:rsidR="00077A01" w:rsidRDefault="00000000">
      <w:pPr>
        <w:spacing w:before="120" w:after="120" w:line="240" w:lineRule="auto"/>
        <w:ind w:firstLine="567"/>
        <w:jc w:val="both"/>
      </w:pPr>
      <w:r>
        <w:rPr>
          <w:rFonts w:ascii="Times New Roman" w:eastAsia="Times New Roman" w:hAnsi="Times New Roman" w:cs="Times New Roman"/>
          <w:sz w:val="28"/>
        </w:rPr>
        <w:t>Dự thảo cụ thể hóa thẩm quyền được Luật Phát triển đô thị giao trực tiếp cho Ủy ban nhân dân Thành phố tại điểm a khoản 3 Điều 30; không phân cấp lại thẩm quyền cho cơ quan khác trái quy định; Điều 5 dẫn chiếu pháp luật chuyên ngành về phương thức, điều kiện khoán chi để tránh quy định trùng lặp, vượt thẩm quyền.</w:t>
      </w:r>
    </w:p>
    <w:p w14:paraId="2B470D0E" w14:textId="77777777" w:rsidR="00077A01" w:rsidRDefault="00000000">
      <w:pPr>
        <w:spacing w:before="120" w:after="120" w:line="240" w:lineRule="auto"/>
        <w:ind w:firstLine="567"/>
        <w:jc w:val="both"/>
      </w:pPr>
      <w:r>
        <w:rPr>
          <w:rFonts w:ascii="Times New Roman" w:eastAsia="Times New Roman" w:hAnsi="Times New Roman" w:cs="Times New Roman"/>
          <w:b/>
          <w:sz w:val="28"/>
        </w:rPr>
        <w:t>b) Phân định trách nhiệm</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48"/>
        <w:gridCol w:w="5048"/>
      </w:tblGrid>
      <w:tr w:rsidR="00077A01" w14:paraId="7E2A7E61" w14:textId="77777777">
        <w:trPr>
          <w:jc w:val="center"/>
        </w:trPr>
        <w:tc>
          <w:tcPr>
            <w:tcW w:w="5053" w:type="dxa"/>
          </w:tcPr>
          <w:p w14:paraId="5FCC93A6" w14:textId="77777777" w:rsidR="00077A01" w:rsidRDefault="00000000">
            <w:pPr>
              <w:spacing w:before="40" w:after="40" w:line="240" w:lineRule="auto"/>
              <w:jc w:val="center"/>
            </w:pPr>
            <w:r>
              <w:rPr>
                <w:rFonts w:ascii="Times New Roman" w:eastAsia="Times New Roman" w:hAnsi="Times New Roman" w:cs="Times New Roman"/>
                <w:b/>
                <w:sz w:val="26"/>
              </w:rPr>
              <w:t>Chủ thể</w:t>
            </w:r>
          </w:p>
        </w:tc>
        <w:tc>
          <w:tcPr>
            <w:tcW w:w="5053" w:type="dxa"/>
          </w:tcPr>
          <w:p w14:paraId="46491EAC" w14:textId="77777777" w:rsidR="00077A01" w:rsidRDefault="00000000" w:rsidP="001C543B">
            <w:pPr>
              <w:spacing w:before="40" w:after="40" w:line="240" w:lineRule="auto"/>
              <w:jc w:val="both"/>
            </w:pPr>
            <w:r>
              <w:rPr>
                <w:rFonts w:ascii="Times New Roman" w:eastAsia="Times New Roman" w:hAnsi="Times New Roman" w:cs="Times New Roman"/>
                <w:b/>
                <w:sz w:val="26"/>
              </w:rPr>
              <w:t>Nội dung được phân định theo dự thảo</w:t>
            </w:r>
          </w:p>
        </w:tc>
      </w:tr>
      <w:tr w:rsidR="00077A01" w14:paraId="42C27DBA" w14:textId="77777777">
        <w:trPr>
          <w:jc w:val="center"/>
        </w:trPr>
        <w:tc>
          <w:tcPr>
            <w:tcW w:w="5053" w:type="dxa"/>
          </w:tcPr>
          <w:p w14:paraId="3F3F3D88" w14:textId="77777777" w:rsidR="00077A01" w:rsidRDefault="00000000">
            <w:pPr>
              <w:spacing w:before="40" w:after="40" w:line="240" w:lineRule="auto"/>
            </w:pPr>
            <w:r>
              <w:rPr>
                <w:rFonts w:ascii="Times New Roman" w:eastAsia="Times New Roman" w:hAnsi="Times New Roman" w:cs="Times New Roman"/>
                <w:sz w:val="26"/>
              </w:rPr>
              <w:t>Sở Khoa học và Công nghệ (khoản 1 Điều 14)</w:t>
            </w:r>
          </w:p>
        </w:tc>
        <w:tc>
          <w:tcPr>
            <w:tcW w:w="5053" w:type="dxa"/>
          </w:tcPr>
          <w:p w14:paraId="782872A1" w14:textId="77777777" w:rsidR="00077A01" w:rsidRDefault="00000000" w:rsidP="001C543B">
            <w:pPr>
              <w:spacing w:before="40" w:after="40" w:line="240" w:lineRule="auto"/>
              <w:jc w:val="both"/>
            </w:pPr>
            <w:r>
              <w:rPr>
                <w:rFonts w:ascii="Times New Roman" w:eastAsia="Times New Roman" w:hAnsi="Times New Roman" w:cs="Times New Roman"/>
                <w:sz w:val="26"/>
              </w:rPr>
              <w:t>Chủ trì hướng dẫn tổ chức thực hiện; phối hợp Sở Tài chính kiểm tra định kỳ; đầu mối tổng hợp vướng mắc báo cáo Ủy ban nhân dân Thành phố.</w:t>
            </w:r>
          </w:p>
        </w:tc>
      </w:tr>
      <w:tr w:rsidR="00077A01" w14:paraId="5E31D9C2" w14:textId="77777777">
        <w:trPr>
          <w:jc w:val="center"/>
        </w:trPr>
        <w:tc>
          <w:tcPr>
            <w:tcW w:w="5053" w:type="dxa"/>
          </w:tcPr>
          <w:p w14:paraId="3A5E307F" w14:textId="77777777" w:rsidR="00077A01" w:rsidRDefault="00000000">
            <w:pPr>
              <w:spacing w:before="40" w:after="40" w:line="240" w:lineRule="auto"/>
            </w:pPr>
            <w:r>
              <w:rPr>
                <w:rFonts w:ascii="Times New Roman" w:eastAsia="Times New Roman" w:hAnsi="Times New Roman" w:cs="Times New Roman"/>
                <w:sz w:val="26"/>
              </w:rPr>
              <w:t>Kho bạc Nhà nước khu vực II (khoản 2 Điều 14)</w:t>
            </w:r>
          </w:p>
        </w:tc>
        <w:tc>
          <w:tcPr>
            <w:tcW w:w="5053" w:type="dxa"/>
          </w:tcPr>
          <w:p w14:paraId="4A774F81" w14:textId="77777777" w:rsidR="00077A01" w:rsidRDefault="00000000" w:rsidP="001C543B">
            <w:pPr>
              <w:spacing w:before="40" w:after="40" w:line="240" w:lineRule="auto"/>
              <w:jc w:val="both"/>
            </w:pPr>
            <w:r>
              <w:rPr>
                <w:rFonts w:ascii="Times New Roman" w:eastAsia="Times New Roman" w:hAnsi="Times New Roman" w:cs="Times New Roman"/>
                <w:sz w:val="26"/>
              </w:rPr>
              <w:t>Chỉ đạo kiểm soát chi, tạm ứng, thanh toán, quyết toán kinh phí khoán đúng nguyên tắc.</w:t>
            </w:r>
          </w:p>
        </w:tc>
      </w:tr>
      <w:tr w:rsidR="00077A01" w14:paraId="3F3E0E9F" w14:textId="77777777">
        <w:trPr>
          <w:jc w:val="center"/>
        </w:trPr>
        <w:tc>
          <w:tcPr>
            <w:tcW w:w="5053" w:type="dxa"/>
          </w:tcPr>
          <w:p w14:paraId="397BD5C6" w14:textId="77777777" w:rsidR="00077A01" w:rsidRDefault="00000000">
            <w:pPr>
              <w:spacing w:before="40" w:after="40" w:line="240" w:lineRule="auto"/>
            </w:pPr>
            <w:r>
              <w:rPr>
                <w:rFonts w:ascii="Times New Roman" w:eastAsia="Times New Roman" w:hAnsi="Times New Roman" w:cs="Times New Roman"/>
                <w:sz w:val="26"/>
              </w:rPr>
              <w:t>Cơ quan quản lý nhiệm vụ (khoản 3 Điều 14)</w:t>
            </w:r>
          </w:p>
        </w:tc>
        <w:tc>
          <w:tcPr>
            <w:tcW w:w="5053" w:type="dxa"/>
          </w:tcPr>
          <w:p w14:paraId="5EC4CECA" w14:textId="77777777" w:rsidR="00077A01" w:rsidRDefault="00000000" w:rsidP="001C543B">
            <w:pPr>
              <w:spacing w:before="40" w:after="40" w:line="240" w:lineRule="auto"/>
              <w:jc w:val="both"/>
            </w:pPr>
            <w:r>
              <w:rPr>
                <w:rFonts w:ascii="Times New Roman" w:eastAsia="Times New Roman" w:hAnsi="Times New Roman" w:cs="Times New Roman"/>
                <w:sz w:val="26"/>
              </w:rPr>
              <w:t>Hướng dẫn nghiệp vụ lập, thẩm định, phê duyệt, cấp phát, thanh toán, quyết toán; tổ chức lựa chọn, giao nhiệm vụ, ký hợp đồng, kiểm tra, đánh giá, công khai kết quả; được ban hành hoặc tham mưu ban hành quy định chi tiết nhưng không trái Quy định này.</w:t>
            </w:r>
          </w:p>
        </w:tc>
      </w:tr>
      <w:tr w:rsidR="00077A01" w14:paraId="2200C274" w14:textId="77777777">
        <w:trPr>
          <w:jc w:val="center"/>
        </w:trPr>
        <w:tc>
          <w:tcPr>
            <w:tcW w:w="5053" w:type="dxa"/>
          </w:tcPr>
          <w:p w14:paraId="4AC3D189" w14:textId="77777777" w:rsidR="00077A01" w:rsidRDefault="00000000">
            <w:pPr>
              <w:spacing w:before="40" w:after="40" w:line="240" w:lineRule="auto"/>
            </w:pPr>
            <w:r>
              <w:rPr>
                <w:rFonts w:ascii="Times New Roman" w:eastAsia="Times New Roman" w:hAnsi="Times New Roman" w:cs="Times New Roman"/>
                <w:sz w:val="26"/>
              </w:rPr>
              <w:t>Quỹ Phát triển khoa học, công nghệ và đổi mới sáng tạo Thành phố (khoản 3 Điều 2)</w:t>
            </w:r>
          </w:p>
        </w:tc>
        <w:tc>
          <w:tcPr>
            <w:tcW w:w="5053" w:type="dxa"/>
          </w:tcPr>
          <w:p w14:paraId="554A6490" w14:textId="77777777" w:rsidR="00077A01" w:rsidRDefault="00000000" w:rsidP="001C543B">
            <w:pPr>
              <w:spacing w:before="40" w:after="40" w:line="240" w:lineRule="auto"/>
              <w:jc w:val="both"/>
            </w:pPr>
            <w:r>
              <w:rPr>
                <w:rFonts w:ascii="Times New Roman" w:eastAsia="Times New Roman" w:hAnsi="Times New Roman" w:cs="Times New Roman"/>
                <w:sz w:val="26"/>
              </w:rPr>
              <w:t>Là đối tượng áp dụng, thực hiện theo điều lệ và quy định pháp luật có liên quan.</w:t>
            </w:r>
          </w:p>
        </w:tc>
      </w:tr>
      <w:tr w:rsidR="00077A01" w14:paraId="7F35BF2B" w14:textId="77777777">
        <w:trPr>
          <w:jc w:val="center"/>
        </w:trPr>
        <w:tc>
          <w:tcPr>
            <w:tcW w:w="5053" w:type="dxa"/>
          </w:tcPr>
          <w:p w14:paraId="1230A353" w14:textId="77777777" w:rsidR="00077A01" w:rsidRDefault="00000000">
            <w:pPr>
              <w:spacing w:before="40" w:after="40" w:line="240" w:lineRule="auto"/>
            </w:pPr>
            <w:r>
              <w:rPr>
                <w:rFonts w:ascii="Times New Roman" w:eastAsia="Times New Roman" w:hAnsi="Times New Roman" w:cs="Times New Roman"/>
                <w:sz w:val="26"/>
              </w:rPr>
              <w:lastRenderedPageBreak/>
              <w:t>Tổ chức chủ trì, chủ nhiệm nhiệm vụ (Điều 15)</w:t>
            </w:r>
          </w:p>
        </w:tc>
        <w:tc>
          <w:tcPr>
            <w:tcW w:w="5053" w:type="dxa"/>
          </w:tcPr>
          <w:p w14:paraId="6EF6700E" w14:textId="77777777" w:rsidR="00077A01" w:rsidRDefault="00000000" w:rsidP="001C543B">
            <w:pPr>
              <w:spacing w:before="40" w:after="40" w:line="240" w:lineRule="auto"/>
              <w:jc w:val="both"/>
            </w:pPr>
            <w:r>
              <w:rPr>
                <w:rFonts w:ascii="Times New Roman" w:eastAsia="Times New Roman" w:hAnsi="Times New Roman" w:cs="Times New Roman"/>
                <w:sz w:val="26"/>
              </w:rPr>
              <w:t>Đây là nội dung phân cấp mạnh nhất: tổ chức chủ trì phê duyệt dự toán chi tiết, ban hành quy chế chi tiêu nội bộ, tự quyết định sử dụng kinh phí khoán còn dư, tự kiểm soát và lưu trữ chứng từ (khoản 3 Điều 11), phân bổ kinh phí cho đơn vị phối hợp và chịu trách nhiệm giải trình.</w:t>
            </w:r>
          </w:p>
        </w:tc>
      </w:tr>
    </w:tbl>
    <w:p w14:paraId="4BF3DF03" w14:textId="77777777" w:rsidR="00077A01" w:rsidRDefault="00000000">
      <w:pPr>
        <w:spacing w:before="120" w:after="120" w:line="240" w:lineRule="auto"/>
        <w:ind w:firstLine="567"/>
        <w:jc w:val="both"/>
      </w:pPr>
      <w:r>
        <w:rPr>
          <w:rFonts w:ascii="Times New Roman" w:eastAsia="Times New Roman" w:hAnsi="Times New Roman" w:cs="Times New Roman"/>
          <w:b/>
          <w:sz w:val="28"/>
        </w:rPr>
        <w:t>c) Điều kiện bảo đảm thực hiện</w:t>
      </w:r>
    </w:p>
    <w:p w14:paraId="65BF62CF" w14:textId="77777777" w:rsidR="00077A01" w:rsidRDefault="00000000">
      <w:pPr>
        <w:spacing w:before="120" w:after="120" w:line="240" w:lineRule="auto"/>
        <w:ind w:firstLine="567"/>
        <w:jc w:val="both"/>
      </w:pPr>
      <w:r>
        <w:rPr>
          <w:rFonts w:ascii="Times New Roman" w:eastAsia="Times New Roman" w:hAnsi="Times New Roman" w:cs="Times New Roman"/>
          <w:sz w:val="28"/>
        </w:rPr>
        <w:t>- Về tài chính: sử dụng kinh phí từ nguồn ngân sách Thành phố bố trí cho hoạt động khoa học, công nghệ, đổi mới sáng tạo và chuyển đổi số hằng năm; không làm phát sinh nhiệm vụ chi mới ngoài dự toán đã được cấp có thẩm quyền giao.</w:t>
      </w:r>
    </w:p>
    <w:p w14:paraId="7A3E8E8A" w14:textId="77777777" w:rsidR="00077A01" w:rsidRDefault="00000000">
      <w:pPr>
        <w:spacing w:before="120" w:after="120" w:line="240" w:lineRule="auto"/>
        <w:ind w:firstLine="567"/>
        <w:jc w:val="both"/>
      </w:pPr>
      <w:r>
        <w:rPr>
          <w:rFonts w:ascii="Times New Roman" w:eastAsia="Times New Roman" w:hAnsi="Times New Roman" w:cs="Times New Roman"/>
          <w:sz w:val="28"/>
        </w:rPr>
        <w:t>- Về nhân lực: sử dụng lực lượng công chức, viên chức hiện có của các Sở, ngành và cơ quan quản lý nhiệm vụ theo chức năng, nhiệm vụ; không làm phát sinh thêm biên chế, bộ máy.</w:t>
      </w:r>
    </w:p>
    <w:p w14:paraId="4CEF4130" w14:textId="77777777" w:rsidR="00077A01" w:rsidRDefault="00000000">
      <w:pPr>
        <w:spacing w:before="120" w:after="120" w:line="240" w:lineRule="auto"/>
        <w:ind w:firstLine="567"/>
        <w:jc w:val="both"/>
      </w:pPr>
      <w:r>
        <w:rPr>
          <w:rFonts w:ascii="Times New Roman" w:eastAsia="Times New Roman" w:hAnsi="Times New Roman" w:cs="Times New Roman"/>
          <w:b/>
          <w:sz w:val="28"/>
        </w:rPr>
        <w:t>d) Đánh giá</w:t>
      </w:r>
    </w:p>
    <w:p w14:paraId="11A4AE6C" w14:textId="77777777" w:rsidR="00077A01" w:rsidRDefault="00000000">
      <w:pPr>
        <w:spacing w:before="120" w:after="120" w:line="240" w:lineRule="auto"/>
        <w:ind w:firstLine="567"/>
        <w:jc w:val="both"/>
      </w:pPr>
      <w:r>
        <w:rPr>
          <w:rFonts w:ascii="Times New Roman" w:eastAsia="Times New Roman" w:hAnsi="Times New Roman" w:cs="Times New Roman"/>
          <w:sz w:val="28"/>
        </w:rPr>
        <w:t>Việc phân định thẩm quyền rõ ràng, không chồng chéo, phù hợp nguyên tắc "địa phương quyết, địa phương làm, địa phương chịu trách nhiệm"; quy định chuyển tiếp tại Điều 16 bảo đảm không xáo trộn các nhiệm vụ đã phê duyệt.</w:t>
      </w:r>
    </w:p>
    <w:p w14:paraId="75C432DB" w14:textId="77777777" w:rsidR="00077A01" w:rsidRDefault="00000000">
      <w:pPr>
        <w:spacing w:before="120" w:after="120" w:line="240" w:lineRule="auto"/>
        <w:ind w:firstLine="567"/>
        <w:jc w:val="both"/>
      </w:pPr>
      <w:r>
        <w:rPr>
          <w:rFonts w:ascii="Times New Roman" w:eastAsia="Times New Roman" w:hAnsi="Times New Roman" w:cs="Times New Roman"/>
          <w:b/>
          <w:sz w:val="28"/>
        </w:rPr>
        <w:t>3. Việc ứng dụng, thúc đẩy phát triển khoa học, công nghệ, đổi mới sáng tạo và chuyển đổi số</w:t>
      </w:r>
    </w:p>
    <w:p w14:paraId="02E002A9" w14:textId="77777777" w:rsidR="00077A01" w:rsidRDefault="00000000">
      <w:pPr>
        <w:spacing w:before="120" w:after="120" w:line="240" w:lineRule="auto"/>
        <w:ind w:firstLine="567"/>
        <w:jc w:val="both"/>
      </w:pPr>
      <w:r>
        <w:rPr>
          <w:rFonts w:ascii="Times New Roman" w:eastAsia="Times New Roman" w:hAnsi="Times New Roman" w:cs="Times New Roman"/>
          <w:sz w:val="28"/>
        </w:rPr>
        <w:t>Đây là dự thảo có tác động trực tiếp và tích cực đến phát triển khoa học, công nghệ, đổi mới sáng tạo và chuyển đổi số, thể hiện qua các nội dung sau:</w:t>
      </w:r>
    </w:p>
    <w:p w14:paraId="66D2ADB0" w14:textId="77777777" w:rsidR="00077A01" w:rsidRDefault="00000000">
      <w:pPr>
        <w:spacing w:before="120" w:after="120" w:line="240" w:lineRule="auto"/>
        <w:ind w:firstLine="567"/>
        <w:jc w:val="both"/>
      </w:pPr>
      <w:r>
        <w:rPr>
          <w:rFonts w:ascii="Times New Roman" w:eastAsia="Times New Roman" w:hAnsi="Times New Roman" w:cs="Times New Roman"/>
          <w:sz w:val="28"/>
        </w:rPr>
        <w:t>a) Cơ chế hệ số k (khoản 2 Điều 6 và Phụ lục): định lượng hóa chất lượng đầu ra, áp dụng cho 03 nhóm nội dung chi (thù lao tham gia nhiệm vụ; hội nghị, hội thảo, diễn đàn, tọa đàm khoa học; điều tra, khảo sát thu thập số liệu); k = 1 với nhiệm vụ thông thường; k = 1,5 khi có tối thiểu 01 sản phẩm chất lượng cao (công bố quốc tế Q2 trở lên hoặc hội thảo quốc tế hạng A trở lên, bằng độc quyền sáng chế, bí quyết công nghệ, sản phẩm thương mại hóa, chính sách/giải pháp tiên phong); k = 2, 3, 4 hoặc 5 và k &gt; 5 đối với nhiệm vụ trọng điểm của Thành phố gắn với số lượng sản phẩm tương ứng, trong đó k &gt; 5 yêu cầu tối thiểu 02 loại sản phẩm ở mức cao nhất (Q1, A*, bằng sáng chế được cấp...). Đây là công cụ khuyến khích trực tiếp nghiên cứu đột phá, công bố quốc tế, sở hữu trí tuệ và thương mại hóa kết quả nghiên cứu.</w:t>
      </w:r>
    </w:p>
    <w:p w14:paraId="3B5E1DCB" w14:textId="77777777" w:rsidR="00077A01" w:rsidRDefault="00000000">
      <w:pPr>
        <w:spacing w:before="120" w:after="120" w:line="240" w:lineRule="auto"/>
        <w:ind w:firstLine="567"/>
        <w:jc w:val="both"/>
      </w:pPr>
      <w:r>
        <w:rPr>
          <w:rFonts w:ascii="Times New Roman" w:eastAsia="Times New Roman" w:hAnsi="Times New Roman" w:cs="Times New Roman"/>
          <w:sz w:val="28"/>
        </w:rPr>
        <w:t>b) Cơ chế chấp nhận rủi ro nghiên cứu (Điều 13): khuyến khích nhà khoa học thực hiện nhiệm vụ có tính mới, tính mạo hiểm cao, nhất là trong các lĩnh vực trí tuệ nhân tạo, vi mạch bán dẫn, công nghệ sinh học, dữ liệu lớn.</w:t>
      </w:r>
    </w:p>
    <w:p w14:paraId="24A9D1F5" w14:textId="77777777" w:rsidR="00077A01" w:rsidRDefault="00000000">
      <w:pPr>
        <w:spacing w:before="120" w:after="120" w:line="240" w:lineRule="auto"/>
        <w:ind w:firstLine="567"/>
        <w:jc w:val="both"/>
      </w:pPr>
      <w:r>
        <w:rPr>
          <w:rFonts w:ascii="Times New Roman" w:eastAsia="Times New Roman" w:hAnsi="Times New Roman" w:cs="Times New Roman"/>
          <w:sz w:val="28"/>
        </w:rPr>
        <w:t>c) Cơ chế giữ lại kinh phí khoán còn dư và khen thưởng (Điều 10): tạo nguồn tái đầu tư cho hoạt động khoa học, công nghệ và đổi mới sáng tạo của đơn vị, giữ chân nhân lực nghiên cứu chất lượng cao.</w:t>
      </w:r>
    </w:p>
    <w:p w14:paraId="21E87C59" w14:textId="77777777" w:rsidR="00077A01" w:rsidRDefault="00000000">
      <w:pPr>
        <w:spacing w:before="120" w:after="120" w:line="240" w:lineRule="auto"/>
        <w:ind w:firstLine="567"/>
        <w:jc w:val="both"/>
      </w:pPr>
      <w:r>
        <w:rPr>
          <w:rFonts w:ascii="Times New Roman" w:eastAsia="Times New Roman" w:hAnsi="Times New Roman" w:cs="Times New Roman"/>
          <w:sz w:val="28"/>
        </w:rPr>
        <w:t>d) Chuyển đổi số trong quản lý: kiến nghị thực hiện tiếp nhận hồ sơ tạm ứng, thanh toán, quyết toán, báo cáo tổng hợp kinh phí khoán còn dư (khoản 3 Điều 10), công khai thông tin nhiệm vụ (Điều 12) trên môi trường điện tử, kết nối cơ sở dữ liệu quản lý nhiệm vụ khoa học và công nghệ của Thành phố với hệ thống của Kho bạc Nhà nước để phục vụ hậu kiểm, giảm hồ sơ giấy.</w:t>
      </w:r>
    </w:p>
    <w:p w14:paraId="6EF71BB9" w14:textId="77777777" w:rsidR="00077A01" w:rsidRDefault="00000000">
      <w:pPr>
        <w:spacing w:before="120" w:after="120" w:line="240" w:lineRule="auto"/>
        <w:ind w:firstLine="567"/>
        <w:jc w:val="both"/>
      </w:pPr>
      <w:r>
        <w:rPr>
          <w:rFonts w:ascii="Times New Roman" w:eastAsia="Times New Roman" w:hAnsi="Times New Roman" w:cs="Times New Roman"/>
          <w:b/>
          <w:sz w:val="28"/>
        </w:rPr>
        <w:lastRenderedPageBreak/>
        <w:t>4. Việc bảo đảm bình đẳng giới</w:t>
      </w:r>
    </w:p>
    <w:p w14:paraId="18EF8DA8" w14:textId="77777777" w:rsidR="00077A01" w:rsidRDefault="00000000">
      <w:pPr>
        <w:spacing w:before="120" w:after="120" w:line="240" w:lineRule="auto"/>
        <w:ind w:firstLine="567"/>
        <w:jc w:val="both"/>
      </w:pPr>
      <w:r>
        <w:rPr>
          <w:rFonts w:ascii="Times New Roman" w:eastAsia="Times New Roman" w:hAnsi="Times New Roman" w:cs="Times New Roman"/>
          <w:sz w:val="28"/>
        </w:rPr>
        <w:t>Dự thảo không quy định quyền, nghĩa vụ, điều kiện, tiêu chuẩn, mức thù lao, mức khoán, hệ số k, mức khen thưởng khác nhau theo giới tính; tiêu chí xác định hệ số k tại Phụ lục hoàn toàn dựa trên loại hình nhiệm vụ và chất lượng sản phẩm đầu ra, trung tính về giới.</w:t>
      </w:r>
    </w:p>
    <w:p w14:paraId="391A2CD7" w14:textId="77777777" w:rsidR="00077A01" w:rsidRDefault="00000000">
      <w:pPr>
        <w:spacing w:before="120" w:after="120" w:line="240" w:lineRule="auto"/>
        <w:ind w:firstLine="567"/>
        <w:jc w:val="both"/>
      </w:pPr>
      <w:r>
        <w:rPr>
          <w:rFonts w:ascii="Times New Roman" w:eastAsia="Times New Roman" w:hAnsi="Times New Roman" w:cs="Times New Roman"/>
          <w:sz w:val="28"/>
        </w:rPr>
        <w:t>Dự thảo không hạn chế cơ hội tham gia của phụ nữ, nam giới hoặc người có giới tính khác trong vai trò chủ nhiệm nhiệm vụ, thư ký khoa học, thành viên tham gia.</w:t>
      </w:r>
    </w:p>
    <w:p w14:paraId="3C370088" w14:textId="77777777" w:rsidR="00077A01" w:rsidRDefault="00000000">
      <w:pPr>
        <w:spacing w:before="120" w:after="120" w:line="240" w:lineRule="auto"/>
        <w:ind w:firstLine="567"/>
        <w:jc w:val="both"/>
      </w:pPr>
      <w:r>
        <w:rPr>
          <w:rFonts w:ascii="Times New Roman" w:eastAsia="Times New Roman" w:hAnsi="Times New Roman" w:cs="Times New Roman"/>
          <w:sz w:val="28"/>
        </w:rPr>
        <w:t>Khuyến nghị: khi ban hành quy chế chi tiêu nội bộ (điểm a khoản 2 Điều 15), tổ chức chủ trì bảo đảm nguyên tắc không phân biệt đối xử; việc thống kê, theo dõi kết quả thực hiện nên phân tách dữ liệu theo giới đối với chủ nhiệm nhiệm vụ và thành viên tham gia để kịp thời nhận diện, xử lý tác động không mong muốn.</w:t>
      </w:r>
    </w:p>
    <w:p w14:paraId="251C45BD" w14:textId="77777777" w:rsidR="00077A01" w:rsidRDefault="00000000">
      <w:pPr>
        <w:spacing w:before="120" w:after="120" w:line="240" w:lineRule="auto"/>
        <w:ind w:firstLine="567"/>
        <w:jc w:val="both"/>
      </w:pPr>
      <w:r>
        <w:rPr>
          <w:rFonts w:ascii="Times New Roman" w:eastAsia="Times New Roman" w:hAnsi="Times New Roman" w:cs="Times New Roman"/>
          <w:b/>
          <w:sz w:val="28"/>
        </w:rPr>
        <w:t>5. Việc thực hiện chính sách dân tộc</w:t>
      </w:r>
    </w:p>
    <w:p w14:paraId="48AC1F74" w14:textId="77777777" w:rsidR="00077A01" w:rsidRDefault="00000000">
      <w:pPr>
        <w:spacing w:before="120" w:after="120" w:line="240" w:lineRule="auto"/>
        <w:ind w:firstLine="567"/>
        <w:jc w:val="both"/>
      </w:pPr>
      <w:r>
        <w:rPr>
          <w:rFonts w:ascii="Times New Roman" w:eastAsia="Times New Roman" w:hAnsi="Times New Roman" w:cs="Times New Roman"/>
          <w:sz w:val="28"/>
        </w:rPr>
        <w:t>Dự thảo không quy định điều kiện, tiêu chuẩn, mức khoán, mức hỗ trợ khác nhau theo thành phần dân tộc; tổ chức, cá nhân thuộc mọi dân tộc được tiếp cận và thụ hưởng theo cùng tiêu chí pháp lý.</w:t>
      </w:r>
    </w:p>
    <w:p w14:paraId="0E3F7D09" w14:textId="55DD9C12" w:rsidR="00077A01" w:rsidRDefault="00000000">
      <w:pPr>
        <w:spacing w:before="120" w:after="120" w:line="240" w:lineRule="auto"/>
        <w:ind w:firstLine="567"/>
        <w:jc w:val="both"/>
      </w:pPr>
      <w:r>
        <w:rPr>
          <w:rFonts w:ascii="Times New Roman" w:eastAsia="Times New Roman" w:hAnsi="Times New Roman" w:cs="Times New Roman"/>
          <w:sz w:val="28"/>
        </w:rPr>
        <w:t>Các quy định áp dụng thống nhất trên địa bàn Thành phố Hồ Chí Minh</w:t>
      </w:r>
      <w:r w:rsidR="001C543B">
        <w:rPr>
          <w:rFonts w:ascii="Times New Roman" w:eastAsia="Times New Roman" w:hAnsi="Times New Roman" w:cs="Times New Roman"/>
          <w:sz w:val="28"/>
        </w:rPr>
        <w:t>.</w:t>
      </w:r>
    </w:p>
    <w:p w14:paraId="34AC7838" w14:textId="77777777" w:rsidR="00077A01" w:rsidRDefault="00000000">
      <w:pPr>
        <w:spacing w:before="120" w:after="120" w:line="240" w:lineRule="auto"/>
        <w:ind w:firstLine="567"/>
        <w:jc w:val="both"/>
      </w:pPr>
      <w:r>
        <w:rPr>
          <w:rFonts w:ascii="Times New Roman" w:eastAsia="Times New Roman" w:hAnsi="Times New Roman" w:cs="Times New Roman"/>
          <w:sz w:val="28"/>
        </w:rPr>
        <w:t>Trường hợp nhiệm vụ khoa học, công nghệ và đổi mới sáng tạo có nội dung điều tra, khảo sát thu thập số liệu (điểm c khoản 2 Điều 6) liên quan đến cộng đồng dân tộc thiểu số, cơ sở tín ngưỡng, di sản văn hóa hoặc sinh kế thì việc triển khai phải tuân thủ quy định về đạo đức nghiên cứu (khoản 1 Điều 11), thực hiện tham vấn và cung cấp thông tin dễ tiếp cận cho cộng đồng.</w:t>
      </w:r>
    </w:p>
    <w:p w14:paraId="578CCDCA" w14:textId="77777777" w:rsidR="00077A01" w:rsidRDefault="00000000">
      <w:pPr>
        <w:spacing w:before="120" w:after="120" w:line="240" w:lineRule="auto"/>
        <w:ind w:firstLine="567"/>
        <w:jc w:val="both"/>
      </w:pPr>
      <w:r>
        <w:rPr>
          <w:rFonts w:ascii="Times New Roman" w:eastAsia="Times New Roman" w:hAnsi="Times New Roman" w:cs="Times New Roman"/>
          <w:sz w:val="28"/>
        </w:rPr>
        <w:t>Kết luận: dự thảo bảo đảm nguyên tắc bình đẳng, đoàn kết, tôn trọng, giúp nhau cùng phát triển giữa các dân tộc; không làm phát sinh phân biệt đối xử.</w:t>
      </w:r>
    </w:p>
    <w:p w14:paraId="4FBFA93B" w14:textId="77777777" w:rsidR="00077A01" w:rsidRDefault="00000000">
      <w:pPr>
        <w:spacing w:before="120" w:after="120" w:line="240" w:lineRule="auto"/>
        <w:ind w:firstLine="567"/>
        <w:jc w:val="both"/>
      </w:pPr>
      <w:r>
        <w:rPr>
          <w:rFonts w:ascii="Times New Roman" w:eastAsia="Times New Roman" w:hAnsi="Times New Roman" w:cs="Times New Roman"/>
          <w:b/>
          <w:sz w:val="28"/>
        </w:rPr>
        <w:t>III. PHỤ LỤC: Không có.</w:t>
      </w:r>
    </w:p>
    <w:sectPr w:rsidR="00077A01">
      <w:pgSz w:w="11906" w:h="16838"/>
      <w:pgMar w:top="720" w:right="720" w:bottom="72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AF442C" w14:textId="77777777" w:rsidR="00F365C7" w:rsidRDefault="00F365C7" w:rsidP="00F74246">
      <w:pPr>
        <w:spacing w:after="0" w:line="240" w:lineRule="auto"/>
      </w:pPr>
      <w:r>
        <w:separator/>
      </w:r>
    </w:p>
  </w:endnote>
  <w:endnote w:type="continuationSeparator" w:id="0">
    <w:p w14:paraId="2F069EFF" w14:textId="77777777" w:rsidR="00F365C7" w:rsidRDefault="00F365C7" w:rsidP="00F742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6615DA" w14:textId="77777777" w:rsidR="00F365C7" w:rsidRDefault="00F365C7" w:rsidP="00F74246">
      <w:pPr>
        <w:spacing w:after="0" w:line="240" w:lineRule="auto"/>
      </w:pPr>
      <w:r>
        <w:separator/>
      </w:r>
    </w:p>
  </w:footnote>
  <w:footnote w:type="continuationSeparator" w:id="0">
    <w:p w14:paraId="3F594BD3" w14:textId="77777777" w:rsidR="00F365C7" w:rsidRDefault="00F365C7" w:rsidP="00F742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E3F7B"/>
    <w:multiLevelType w:val="multilevel"/>
    <w:tmpl w:val="0C30E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E07BC2"/>
    <w:multiLevelType w:val="multilevel"/>
    <w:tmpl w:val="47DAD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716C64"/>
    <w:multiLevelType w:val="multilevel"/>
    <w:tmpl w:val="2F9238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B30AEE"/>
    <w:multiLevelType w:val="multilevel"/>
    <w:tmpl w:val="0BF62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B176EE"/>
    <w:multiLevelType w:val="multilevel"/>
    <w:tmpl w:val="C4129A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BC3B77"/>
    <w:multiLevelType w:val="multilevel"/>
    <w:tmpl w:val="11EAA8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F654DC"/>
    <w:multiLevelType w:val="multilevel"/>
    <w:tmpl w:val="AA089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910256"/>
    <w:multiLevelType w:val="multilevel"/>
    <w:tmpl w:val="B6463A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3AE7BB5"/>
    <w:multiLevelType w:val="multilevel"/>
    <w:tmpl w:val="3190E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D54DB7"/>
    <w:multiLevelType w:val="multilevel"/>
    <w:tmpl w:val="637AD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FD546E"/>
    <w:multiLevelType w:val="multilevel"/>
    <w:tmpl w:val="A836A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A70FC3"/>
    <w:multiLevelType w:val="multilevel"/>
    <w:tmpl w:val="A81EF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87A146D"/>
    <w:multiLevelType w:val="multilevel"/>
    <w:tmpl w:val="BC5C8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DD687C"/>
    <w:multiLevelType w:val="multilevel"/>
    <w:tmpl w:val="4C084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9F6811"/>
    <w:multiLevelType w:val="multilevel"/>
    <w:tmpl w:val="690A36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A22674"/>
    <w:multiLevelType w:val="multilevel"/>
    <w:tmpl w:val="B2863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9D4C7B"/>
    <w:multiLevelType w:val="multilevel"/>
    <w:tmpl w:val="B7AE0C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4D57FD0"/>
    <w:multiLevelType w:val="multilevel"/>
    <w:tmpl w:val="5BE61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0E4D26"/>
    <w:multiLevelType w:val="multilevel"/>
    <w:tmpl w:val="FAF2C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4A24EB0"/>
    <w:multiLevelType w:val="multilevel"/>
    <w:tmpl w:val="0B54E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D772AC"/>
    <w:multiLevelType w:val="multilevel"/>
    <w:tmpl w:val="1D70B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0B7A1D"/>
    <w:multiLevelType w:val="multilevel"/>
    <w:tmpl w:val="DC7E4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2F7C79"/>
    <w:multiLevelType w:val="multilevel"/>
    <w:tmpl w:val="EB62D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4147BA"/>
    <w:multiLevelType w:val="multilevel"/>
    <w:tmpl w:val="EB9C6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BD4DD2"/>
    <w:multiLevelType w:val="multilevel"/>
    <w:tmpl w:val="6E8C5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460C37"/>
    <w:multiLevelType w:val="multilevel"/>
    <w:tmpl w:val="9FD4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D741F6"/>
    <w:multiLevelType w:val="multilevel"/>
    <w:tmpl w:val="5C547F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58813E7"/>
    <w:multiLevelType w:val="multilevel"/>
    <w:tmpl w:val="8416C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63D2DB3"/>
    <w:multiLevelType w:val="multilevel"/>
    <w:tmpl w:val="BE4886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93C214B"/>
    <w:multiLevelType w:val="multilevel"/>
    <w:tmpl w:val="FEF49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BD7AF1"/>
    <w:multiLevelType w:val="multilevel"/>
    <w:tmpl w:val="A3405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B0233F4"/>
    <w:multiLevelType w:val="multilevel"/>
    <w:tmpl w:val="A7028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BAF1D26"/>
    <w:multiLevelType w:val="multilevel"/>
    <w:tmpl w:val="09C87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F52271"/>
    <w:multiLevelType w:val="multilevel"/>
    <w:tmpl w:val="0D5AA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C0C0BD5"/>
    <w:multiLevelType w:val="multilevel"/>
    <w:tmpl w:val="5894C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C782F5E"/>
    <w:multiLevelType w:val="multilevel"/>
    <w:tmpl w:val="BA40B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E5831E2"/>
    <w:multiLevelType w:val="multilevel"/>
    <w:tmpl w:val="D9A2C2C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EBD3036"/>
    <w:multiLevelType w:val="multilevel"/>
    <w:tmpl w:val="6F069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62B44DB"/>
    <w:multiLevelType w:val="multilevel"/>
    <w:tmpl w:val="8B7CB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7015197"/>
    <w:multiLevelType w:val="multilevel"/>
    <w:tmpl w:val="A71A0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A7C5C7F"/>
    <w:multiLevelType w:val="multilevel"/>
    <w:tmpl w:val="9A866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1504C57"/>
    <w:multiLevelType w:val="hybridMultilevel"/>
    <w:tmpl w:val="56FA16F8"/>
    <w:lvl w:ilvl="0" w:tplc="A94AE892">
      <w:start w:val="1"/>
      <w:numFmt w:val="bullet"/>
      <w:pStyle w:val="List"/>
      <w:lvlText w:val=""/>
      <w:lvlJc w:val="left"/>
      <w:pPr>
        <w:tabs>
          <w:tab w:val="num" w:pos="360"/>
        </w:tabs>
        <w:ind w:left="360" w:hanging="360"/>
      </w:pPr>
      <w:rPr>
        <w:rFonts w:ascii="Symbol" w:hAnsi="Symbol" w:cs="Symbol" w:hint="default"/>
      </w:rPr>
    </w:lvl>
    <w:lvl w:ilvl="1" w:tplc="8EDAD1FA">
      <w:start w:val="35"/>
      <w:numFmt w:val="bullet"/>
      <w:lvlText w:val="-"/>
      <w:lvlJc w:val="left"/>
      <w:pPr>
        <w:tabs>
          <w:tab w:val="num" w:pos="1080"/>
        </w:tabs>
        <w:ind w:left="1080" w:hanging="360"/>
      </w:pPr>
      <w:rPr>
        <w:rFonts w:ascii="Times New Roman" w:eastAsia="Times New Roman" w:hAnsi="Times New Roman"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42" w15:restartNumberingAfterBreak="0">
    <w:nsid w:val="71702C52"/>
    <w:multiLevelType w:val="multilevel"/>
    <w:tmpl w:val="EFAC4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1EC30C4"/>
    <w:multiLevelType w:val="multilevel"/>
    <w:tmpl w:val="F5043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3C238B0"/>
    <w:multiLevelType w:val="multilevel"/>
    <w:tmpl w:val="D7E4F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4B0609F"/>
    <w:multiLevelType w:val="multilevel"/>
    <w:tmpl w:val="FB6E5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9E9405B"/>
    <w:multiLevelType w:val="multilevel"/>
    <w:tmpl w:val="501A85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4704301">
    <w:abstractNumId w:val="41"/>
  </w:num>
  <w:num w:numId="2" w16cid:durableId="1735154467">
    <w:abstractNumId w:val="19"/>
  </w:num>
  <w:num w:numId="3" w16cid:durableId="2113476495">
    <w:abstractNumId w:val="14"/>
  </w:num>
  <w:num w:numId="4" w16cid:durableId="1592201677">
    <w:abstractNumId w:val="12"/>
  </w:num>
  <w:num w:numId="5" w16cid:durableId="644284918">
    <w:abstractNumId w:val="17"/>
  </w:num>
  <w:num w:numId="6" w16cid:durableId="140313874">
    <w:abstractNumId w:val="18"/>
  </w:num>
  <w:num w:numId="7" w16cid:durableId="1897010397">
    <w:abstractNumId w:val="15"/>
  </w:num>
  <w:num w:numId="8" w16cid:durableId="1990137451">
    <w:abstractNumId w:val="0"/>
  </w:num>
  <w:num w:numId="9" w16cid:durableId="531841450">
    <w:abstractNumId w:val="33"/>
  </w:num>
  <w:num w:numId="10" w16cid:durableId="657807207">
    <w:abstractNumId w:val="44"/>
  </w:num>
  <w:num w:numId="11" w16cid:durableId="534849121">
    <w:abstractNumId w:val="4"/>
  </w:num>
  <w:num w:numId="12" w16cid:durableId="1832215702">
    <w:abstractNumId w:val="27"/>
  </w:num>
  <w:num w:numId="13" w16cid:durableId="690911841">
    <w:abstractNumId w:val="5"/>
  </w:num>
  <w:num w:numId="14" w16cid:durableId="585960289">
    <w:abstractNumId w:val="46"/>
  </w:num>
  <w:num w:numId="15" w16cid:durableId="2013028920">
    <w:abstractNumId w:val="38"/>
  </w:num>
  <w:num w:numId="16" w16cid:durableId="95753590">
    <w:abstractNumId w:val="21"/>
  </w:num>
  <w:num w:numId="17" w16cid:durableId="1657997209">
    <w:abstractNumId w:val="39"/>
  </w:num>
  <w:num w:numId="18" w16cid:durableId="1301376713">
    <w:abstractNumId w:val="28"/>
  </w:num>
  <w:num w:numId="19" w16cid:durableId="2091921368">
    <w:abstractNumId w:val="34"/>
  </w:num>
  <w:num w:numId="20" w16cid:durableId="1231771387">
    <w:abstractNumId w:val="45"/>
  </w:num>
  <w:num w:numId="21" w16cid:durableId="514921683">
    <w:abstractNumId w:val="26"/>
  </w:num>
  <w:num w:numId="22" w16cid:durableId="1911303163">
    <w:abstractNumId w:val="40"/>
  </w:num>
  <w:num w:numId="23" w16cid:durableId="890927007">
    <w:abstractNumId w:val="20"/>
  </w:num>
  <w:num w:numId="24" w16cid:durableId="612176880">
    <w:abstractNumId w:val="24"/>
  </w:num>
  <w:num w:numId="25" w16cid:durableId="172649295">
    <w:abstractNumId w:val="11"/>
  </w:num>
  <w:num w:numId="26" w16cid:durableId="1317228218">
    <w:abstractNumId w:val="9"/>
  </w:num>
  <w:num w:numId="27" w16cid:durableId="1807431495">
    <w:abstractNumId w:val="25"/>
  </w:num>
  <w:num w:numId="28" w16cid:durableId="55205688">
    <w:abstractNumId w:val="29"/>
  </w:num>
  <w:num w:numId="29" w16cid:durableId="712770477">
    <w:abstractNumId w:val="7"/>
  </w:num>
  <w:num w:numId="30" w16cid:durableId="1542471757">
    <w:abstractNumId w:val="30"/>
  </w:num>
  <w:num w:numId="31" w16cid:durableId="527912208">
    <w:abstractNumId w:val="36"/>
  </w:num>
  <w:num w:numId="32" w16cid:durableId="609120398">
    <w:abstractNumId w:val="35"/>
  </w:num>
  <w:num w:numId="33" w16cid:durableId="1355309364">
    <w:abstractNumId w:val="2"/>
  </w:num>
  <w:num w:numId="34" w16cid:durableId="1501890019">
    <w:abstractNumId w:val="16"/>
  </w:num>
  <w:num w:numId="35" w16cid:durableId="1580602025">
    <w:abstractNumId w:val="3"/>
  </w:num>
  <w:num w:numId="36" w16cid:durableId="754320116">
    <w:abstractNumId w:val="22"/>
  </w:num>
  <w:num w:numId="37" w16cid:durableId="1636792823">
    <w:abstractNumId w:val="13"/>
  </w:num>
  <w:num w:numId="38" w16cid:durableId="1940092617">
    <w:abstractNumId w:val="42"/>
  </w:num>
  <w:num w:numId="39" w16cid:durableId="314182754">
    <w:abstractNumId w:val="32"/>
  </w:num>
  <w:num w:numId="40" w16cid:durableId="426275229">
    <w:abstractNumId w:val="37"/>
  </w:num>
  <w:num w:numId="41" w16cid:durableId="1316186244">
    <w:abstractNumId w:val="43"/>
  </w:num>
  <w:num w:numId="42" w16cid:durableId="788741653">
    <w:abstractNumId w:val="10"/>
  </w:num>
  <w:num w:numId="43" w16cid:durableId="712579683">
    <w:abstractNumId w:val="8"/>
  </w:num>
  <w:num w:numId="44" w16cid:durableId="198515485">
    <w:abstractNumId w:val="1"/>
  </w:num>
  <w:num w:numId="45" w16cid:durableId="503398147">
    <w:abstractNumId w:val="6"/>
  </w:num>
  <w:num w:numId="46" w16cid:durableId="1698194242">
    <w:abstractNumId w:val="23"/>
  </w:num>
  <w:num w:numId="47" w16cid:durableId="1037923955">
    <w:abstractNumId w:val="3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931"/>
    <w:rsid w:val="00001116"/>
    <w:rsid w:val="0000511A"/>
    <w:rsid w:val="00006C07"/>
    <w:rsid w:val="000115F8"/>
    <w:rsid w:val="00017AAE"/>
    <w:rsid w:val="000229D4"/>
    <w:rsid w:val="00023C8C"/>
    <w:rsid w:val="00024256"/>
    <w:rsid w:val="00024AE7"/>
    <w:rsid w:val="0002525D"/>
    <w:rsid w:val="00026C37"/>
    <w:rsid w:val="000275B7"/>
    <w:rsid w:val="0003303E"/>
    <w:rsid w:val="00034720"/>
    <w:rsid w:val="00050EC2"/>
    <w:rsid w:val="0005537A"/>
    <w:rsid w:val="000555C9"/>
    <w:rsid w:val="00063900"/>
    <w:rsid w:val="00064F08"/>
    <w:rsid w:val="0006678E"/>
    <w:rsid w:val="00066CFA"/>
    <w:rsid w:val="00071F09"/>
    <w:rsid w:val="00076A8F"/>
    <w:rsid w:val="00077386"/>
    <w:rsid w:val="00077A01"/>
    <w:rsid w:val="000815E3"/>
    <w:rsid w:val="00083ABA"/>
    <w:rsid w:val="00087D9C"/>
    <w:rsid w:val="00096C1B"/>
    <w:rsid w:val="000A1D83"/>
    <w:rsid w:val="000A386F"/>
    <w:rsid w:val="000A3921"/>
    <w:rsid w:val="000A43EB"/>
    <w:rsid w:val="000A4B86"/>
    <w:rsid w:val="000B01B6"/>
    <w:rsid w:val="000B15FB"/>
    <w:rsid w:val="000B2535"/>
    <w:rsid w:val="000B313A"/>
    <w:rsid w:val="000B3253"/>
    <w:rsid w:val="000B4AB0"/>
    <w:rsid w:val="000C017E"/>
    <w:rsid w:val="000C31EE"/>
    <w:rsid w:val="000C3876"/>
    <w:rsid w:val="000C6931"/>
    <w:rsid w:val="000D5795"/>
    <w:rsid w:val="000D6187"/>
    <w:rsid w:val="000E009C"/>
    <w:rsid w:val="000E041C"/>
    <w:rsid w:val="000E2610"/>
    <w:rsid w:val="000E297C"/>
    <w:rsid w:val="000E2CC0"/>
    <w:rsid w:val="000E33C7"/>
    <w:rsid w:val="000E4DB7"/>
    <w:rsid w:val="000E53AE"/>
    <w:rsid w:val="000E5730"/>
    <w:rsid w:val="000E69E3"/>
    <w:rsid w:val="000F16E3"/>
    <w:rsid w:val="000F183B"/>
    <w:rsid w:val="000F460E"/>
    <w:rsid w:val="00101B35"/>
    <w:rsid w:val="00103A7B"/>
    <w:rsid w:val="0011183D"/>
    <w:rsid w:val="00112C02"/>
    <w:rsid w:val="00117C72"/>
    <w:rsid w:val="00117E48"/>
    <w:rsid w:val="00126D40"/>
    <w:rsid w:val="0013231A"/>
    <w:rsid w:val="001409B4"/>
    <w:rsid w:val="00145849"/>
    <w:rsid w:val="00146B34"/>
    <w:rsid w:val="0015102C"/>
    <w:rsid w:val="00152656"/>
    <w:rsid w:val="00157992"/>
    <w:rsid w:val="00163128"/>
    <w:rsid w:val="00164F43"/>
    <w:rsid w:val="0016566E"/>
    <w:rsid w:val="00171862"/>
    <w:rsid w:val="00172948"/>
    <w:rsid w:val="00175F4F"/>
    <w:rsid w:val="00177E3F"/>
    <w:rsid w:val="00180B87"/>
    <w:rsid w:val="00183387"/>
    <w:rsid w:val="00185274"/>
    <w:rsid w:val="001861A1"/>
    <w:rsid w:val="00187711"/>
    <w:rsid w:val="00192FAB"/>
    <w:rsid w:val="00194DA2"/>
    <w:rsid w:val="00195110"/>
    <w:rsid w:val="001A19C8"/>
    <w:rsid w:val="001B3FC6"/>
    <w:rsid w:val="001C1F0A"/>
    <w:rsid w:val="001C543B"/>
    <w:rsid w:val="001C5E0C"/>
    <w:rsid w:val="001C71C0"/>
    <w:rsid w:val="001D01F5"/>
    <w:rsid w:val="001D1746"/>
    <w:rsid w:val="001D3E27"/>
    <w:rsid w:val="001D6E20"/>
    <w:rsid w:val="001D7C44"/>
    <w:rsid w:val="001E075F"/>
    <w:rsid w:val="001E1092"/>
    <w:rsid w:val="001E1347"/>
    <w:rsid w:val="001E2389"/>
    <w:rsid w:val="001F258E"/>
    <w:rsid w:val="001F37E7"/>
    <w:rsid w:val="001F739B"/>
    <w:rsid w:val="00200948"/>
    <w:rsid w:val="00205E45"/>
    <w:rsid w:val="002124FF"/>
    <w:rsid w:val="00223465"/>
    <w:rsid w:val="00225A40"/>
    <w:rsid w:val="0023026A"/>
    <w:rsid w:val="00230813"/>
    <w:rsid w:val="00237AFD"/>
    <w:rsid w:val="00243BA3"/>
    <w:rsid w:val="00244F12"/>
    <w:rsid w:val="00245335"/>
    <w:rsid w:val="00247C5F"/>
    <w:rsid w:val="002504DE"/>
    <w:rsid w:val="0025385A"/>
    <w:rsid w:val="00253C2B"/>
    <w:rsid w:val="00255483"/>
    <w:rsid w:val="002555F4"/>
    <w:rsid w:val="00256565"/>
    <w:rsid w:val="00256866"/>
    <w:rsid w:val="00260E6B"/>
    <w:rsid w:val="0026660C"/>
    <w:rsid w:val="00272CA0"/>
    <w:rsid w:val="00275F7C"/>
    <w:rsid w:val="002808B7"/>
    <w:rsid w:val="00281A57"/>
    <w:rsid w:val="002821AA"/>
    <w:rsid w:val="002917CF"/>
    <w:rsid w:val="00295A09"/>
    <w:rsid w:val="00295B7D"/>
    <w:rsid w:val="00296C44"/>
    <w:rsid w:val="0029741C"/>
    <w:rsid w:val="002A22FB"/>
    <w:rsid w:val="002A432F"/>
    <w:rsid w:val="002A67D4"/>
    <w:rsid w:val="002B1888"/>
    <w:rsid w:val="002B5303"/>
    <w:rsid w:val="002C0847"/>
    <w:rsid w:val="002C5679"/>
    <w:rsid w:val="002C6A0C"/>
    <w:rsid w:val="002D0E16"/>
    <w:rsid w:val="002D18F4"/>
    <w:rsid w:val="002D5754"/>
    <w:rsid w:val="002E5BDD"/>
    <w:rsid w:val="002F0060"/>
    <w:rsid w:val="002F10F9"/>
    <w:rsid w:val="002F725D"/>
    <w:rsid w:val="0030064F"/>
    <w:rsid w:val="00301E2F"/>
    <w:rsid w:val="0030368F"/>
    <w:rsid w:val="00306584"/>
    <w:rsid w:val="00311A0F"/>
    <w:rsid w:val="00312285"/>
    <w:rsid w:val="0031304E"/>
    <w:rsid w:val="003144E6"/>
    <w:rsid w:val="003176DC"/>
    <w:rsid w:val="00317823"/>
    <w:rsid w:val="00321EA5"/>
    <w:rsid w:val="00325099"/>
    <w:rsid w:val="0032639B"/>
    <w:rsid w:val="00326BC5"/>
    <w:rsid w:val="0033519B"/>
    <w:rsid w:val="00335990"/>
    <w:rsid w:val="00341CF4"/>
    <w:rsid w:val="00344874"/>
    <w:rsid w:val="003454F9"/>
    <w:rsid w:val="00346F3F"/>
    <w:rsid w:val="003553DA"/>
    <w:rsid w:val="0035703D"/>
    <w:rsid w:val="00362EBD"/>
    <w:rsid w:val="003644F8"/>
    <w:rsid w:val="00367800"/>
    <w:rsid w:val="00373462"/>
    <w:rsid w:val="00384BD5"/>
    <w:rsid w:val="00390CC5"/>
    <w:rsid w:val="00392440"/>
    <w:rsid w:val="0039266B"/>
    <w:rsid w:val="003B3B0C"/>
    <w:rsid w:val="003B49EE"/>
    <w:rsid w:val="003B49F7"/>
    <w:rsid w:val="003C3CDA"/>
    <w:rsid w:val="003C4BFB"/>
    <w:rsid w:val="003C7358"/>
    <w:rsid w:val="003D16E3"/>
    <w:rsid w:val="003D2716"/>
    <w:rsid w:val="003D2767"/>
    <w:rsid w:val="003D612D"/>
    <w:rsid w:val="003E798A"/>
    <w:rsid w:val="003F66A4"/>
    <w:rsid w:val="003F706A"/>
    <w:rsid w:val="003F7C4C"/>
    <w:rsid w:val="004051B4"/>
    <w:rsid w:val="004169AB"/>
    <w:rsid w:val="00421A15"/>
    <w:rsid w:val="00427FDA"/>
    <w:rsid w:val="00430DA9"/>
    <w:rsid w:val="004405F6"/>
    <w:rsid w:val="00440E89"/>
    <w:rsid w:val="00441F79"/>
    <w:rsid w:val="00442F5F"/>
    <w:rsid w:val="0044410D"/>
    <w:rsid w:val="004469E2"/>
    <w:rsid w:val="004513C4"/>
    <w:rsid w:val="004566CB"/>
    <w:rsid w:val="00456785"/>
    <w:rsid w:val="004604F0"/>
    <w:rsid w:val="00462B4F"/>
    <w:rsid w:val="00466998"/>
    <w:rsid w:val="00467CE7"/>
    <w:rsid w:val="004708D2"/>
    <w:rsid w:val="00472929"/>
    <w:rsid w:val="004753A8"/>
    <w:rsid w:val="004767D4"/>
    <w:rsid w:val="00481CF3"/>
    <w:rsid w:val="00483EA9"/>
    <w:rsid w:val="00484BDA"/>
    <w:rsid w:val="00485008"/>
    <w:rsid w:val="00485FB8"/>
    <w:rsid w:val="004A0577"/>
    <w:rsid w:val="004A1556"/>
    <w:rsid w:val="004A62BA"/>
    <w:rsid w:val="004A6A6A"/>
    <w:rsid w:val="004C4DF4"/>
    <w:rsid w:val="004C7EA7"/>
    <w:rsid w:val="004D2F47"/>
    <w:rsid w:val="004D45DB"/>
    <w:rsid w:val="004D718D"/>
    <w:rsid w:val="004E431E"/>
    <w:rsid w:val="004F4B8C"/>
    <w:rsid w:val="004F74D3"/>
    <w:rsid w:val="00501B30"/>
    <w:rsid w:val="00507D46"/>
    <w:rsid w:val="00515894"/>
    <w:rsid w:val="00515CC8"/>
    <w:rsid w:val="00516170"/>
    <w:rsid w:val="00525BBF"/>
    <w:rsid w:val="005308B9"/>
    <w:rsid w:val="00530E5F"/>
    <w:rsid w:val="00532CC4"/>
    <w:rsid w:val="00545F71"/>
    <w:rsid w:val="00552AE8"/>
    <w:rsid w:val="00553B5A"/>
    <w:rsid w:val="00561D96"/>
    <w:rsid w:val="00567214"/>
    <w:rsid w:val="005714A1"/>
    <w:rsid w:val="005731E0"/>
    <w:rsid w:val="00574963"/>
    <w:rsid w:val="00574A80"/>
    <w:rsid w:val="00575E81"/>
    <w:rsid w:val="00580930"/>
    <w:rsid w:val="00581B71"/>
    <w:rsid w:val="005A09B4"/>
    <w:rsid w:val="005A726D"/>
    <w:rsid w:val="005B7B24"/>
    <w:rsid w:val="005C6830"/>
    <w:rsid w:val="005C720B"/>
    <w:rsid w:val="005C7A3E"/>
    <w:rsid w:val="005D22EB"/>
    <w:rsid w:val="005E790E"/>
    <w:rsid w:val="005F55F2"/>
    <w:rsid w:val="005F7236"/>
    <w:rsid w:val="00602EF4"/>
    <w:rsid w:val="00603784"/>
    <w:rsid w:val="00605F80"/>
    <w:rsid w:val="006061A2"/>
    <w:rsid w:val="006070B6"/>
    <w:rsid w:val="00613815"/>
    <w:rsid w:val="006243D4"/>
    <w:rsid w:val="00624C7D"/>
    <w:rsid w:val="006303A8"/>
    <w:rsid w:val="00631C80"/>
    <w:rsid w:val="00634CA9"/>
    <w:rsid w:val="00634DDE"/>
    <w:rsid w:val="00636F72"/>
    <w:rsid w:val="00637F94"/>
    <w:rsid w:val="00641418"/>
    <w:rsid w:val="00641FFD"/>
    <w:rsid w:val="006468A7"/>
    <w:rsid w:val="00647B67"/>
    <w:rsid w:val="00647FA6"/>
    <w:rsid w:val="0065038F"/>
    <w:rsid w:val="0065139B"/>
    <w:rsid w:val="0065544D"/>
    <w:rsid w:val="0065797D"/>
    <w:rsid w:val="006624C3"/>
    <w:rsid w:val="00667B5F"/>
    <w:rsid w:val="00670471"/>
    <w:rsid w:val="00670E5D"/>
    <w:rsid w:val="0067469F"/>
    <w:rsid w:val="006800CE"/>
    <w:rsid w:val="0068250B"/>
    <w:rsid w:val="00682F5E"/>
    <w:rsid w:val="00682F7E"/>
    <w:rsid w:val="006933BB"/>
    <w:rsid w:val="0069346F"/>
    <w:rsid w:val="006940E1"/>
    <w:rsid w:val="006959EA"/>
    <w:rsid w:val="00697EB2"/>
    <w:rsid w:val="006A21D1"/>
    <w:rsid w:val="006A5BF1"/>
    <w:rsid w:val="006B0EFB"/>
    <w:rsid w:val="006B3177"/>
    <w:rsid w:val="006B5953"/>
    <w:rsid w:val="006B6E98"/>
    <w:rsid w:val="006B7DA7"/>
    <w:rsid w:val="006C1798"/>
    <w:rsid w:val="006C31E6"/>
    <w:rsid w:val="006C563C"/>
    <w:rsid w:val="006D04E9"/>
    <w:rsid w:val="006D0E66"/>
    <w:rsid w:val="006D6191"/>
    <w:rsid w:val="006F377A"/>
    <w:rsid w:val="006F487F"/>
    <w:rsid w:val="006F6015"/>
    <w:rsid w:val="00704C30"/>
    <w:rsid w:val="00705374"/>
    <w:rsid w:val="007119F6"/>
    <w:rsid w:val="00712142"/>
    <w:rsid w:val="00714B1A"/>
    <w:rsid w:val="007241EE"/>
    <w:rsid w:val="007277E7"/>
    <w:rsid w:val="00736CA6"/>
    <w:rsid w:val="00746D03"/>
    <w:rsid w:val="00747280"/>
    <w:rsid w:val="00760F07"/>
    <w:rsid w:val="00764F7C"/>
    <w:rsid w:val="0076587B"/>
    <w:rsid w:val="007674EC"/>
    <w:rsid w:val="00767824"/>
    <w:rsid w:val="00774D3B"/>
    <w:rsid w:val="00780978"/>
    <w:rsid w:val="00782EC5"/>
    <w:rsid w:val="00786A01"/>
    <w:rsid w:val="00786E00"/>
    <w:rsid w:val="007907D7"/>
    <w:rsid w:val="007964D0"/>
    <w:rsid w:val="00797AD0"/>
    <w:rsid w:val="007A01A1"/>
    <w:rsid w:val="007A6452"/>
    <w:rsid w:val="007A7962"/>
    <w:rsid w:val="007B2BED"/>
    <w:rsid w:val="007B30A1"/>
    <w:rsid w:val="007B41E9"/>
    <w:rsid w:val="007C3211"/>
    <w:rsid w:val="007C509D"/>
    <w:rsid w:val="007D2C7D"/>
    <w:rsid w:val="007D5796"/>
    <w:rsid w:val="007E2879"/>
    <w:rsid w:val="007E7CFE"/>
    <w:rsid w:val="007F54EA"/>
    <w:rsid w:val="007F6C01"/>
    <w:rsid w:val="00800D65"/>
    <w:rsid w:val="00800F27"/>
    <w:rsid w:val="00805CE1"/>
    <w:rsid w:val="008106A6"/>
    <w:rsid w:val="00810B48"/>
    <w:rsid w:val="008121B4"/>
    <w:rsid w:val="00815BE8"/>
    <w:rsid w:val="008202A6"/>
    <w:rsid w:val="00820C26"/>
    <w:rsid w:val="0082434A"/>
    <w:rsid w:val="00825D46"/>
    <w:rsid w:val="00836158"/>
    <w:rsid w:val="00847600"/>
    <w:rsid w:val="008520D0"/>
    <w:rsid w:val="00852207"/>
    <w:rsid w:val="00852879"/>
    <w:rsid w:val="00852F31"/>
    <w:rsid w:val="008561E3"/>
    <w:rsid w:val="008576C9"/>
    <w:rsid w:val="00860F43"/>
    <w:rsid w:val="00860F6D"/>
    <w:rsid w:val="00863675"/>
    <w:rsid w:val="00863F2F"/>
    <w:rsid w:val="00865F8A"/>
    <w:rsid w:val="008675F9"/>
    <w:rsid w:val="00867D87"/>
    <w:rsid w:val="0087378C"/>
    <w:rsid w:val="0087504E"/>
    <w:rsid w:val="00880749"/>
    <w:rsid w:val="00887AC1"/>
    <w:rsid w:val="0089193A"/>
    <w:rsid w:val="00896309"/>
    <w:rsid w:val="0089634C"/>
    <w:rsid w:val="008A0B13"/>
    <w:rsid w:val="008B16B8"/>
    <w:rsid w:val="008B228B"/>
    <w:rsid w:val="008B3414"/>
    <w:rsid w:val="008C4DCD"/>
    <w:rsid w:val="008C7ED5"/>
    <w:rsid w:val="008E115E"/>
    <w:rsid w:val="008E13F8"/>
    <w:rsid w:val="008E17D6"/>
    <w:rsid w:val="008E55D7"/>
    <w:rsid w:val="008E7C32"/>
    <w:rsid w:val="009050A4"/>
    <w:rsid w:val="009155DE"/>
    <w:rsid w:val="00921C90"/>
    <w:rsid w:val="00923C17"/>
    <w:rsid w:val="00924102"/>
    <w:rsid w:val="00924A5C"/>
    <w:rsid w:val="00933C64"/>
    <w:rsid w:val="00940D8C"/>
    <w:rsid w:val="00941B55"/>
    <w:rsid w:val="00941BC1"/>
    <w:rsid w:val="009434F6"/>
    <w:rsid w:val="00944131"/>
    <w:rsid w:val="00950EEB"/>
    <w:rsid w:val="0096520A"/>
    <w:rsid w:val="00966E75"/>
    <w:rsid w:val="00971C1A"/>
    <w:rsid w:val="009723ED"/>
    <w:rsid w:val="009762CA"/>
    <w:rsid w:val="009778D9"/>
    <w:rsid w:val="0098594A"/>
    <w:rsid w:val="009958E6"/>
    <w:rsid w:val="0099653D"/>
    <w:rsid w:val="009969D4"/>
    <w:rsid w:val="009A219F"/>
    <w:rsid w:val="009A3061"/>
    <w:rsid w:val="009A36AE"/>
    <w:rsid w:val="009A3909"/>
    <w:rsid w:val="009A4438"/>
    <w:rsid w:val="009A5CD2"/>
    <w:rsid w:val="009B15B6"/>
    <w:rsid w:val="009B6170"/>
    <w:rsid w:val="009C05B8"/>
    <w:rsid w:val="009C3D15"/>
    <w:rsid w:val="009D4316"/>
    <w:rsid w:val="009D74C2"/>
    <w:rsid w:val="009E0A32"/>
    <w:rsid w:val="009E0C2E"/>
    <w:rsid w:val="009E211B"/>
    <w:rsid w:val="009E3C64"/>
    <w:rsid w:val="009E626F"/>
    <w:rsid w:val="009F09EC"/>
    <w:rsid w:val="009F23C1"/>
    <w:rsid w:val="009F6795"/>
    <w:rsid w:val="009F6EB8"/>
    <w:rsid w:val="009F718B"/>
    <w:rsid w:val="00A30296"/>
    <w:rsid w:val="00A33CA1"/>
    <w:rsid w:val="00A35284"/>
    <w:rsid w:val="00A434DF"/>
    <w:rsid w:val="00A437F7"/>
    <w:rsid w:val="00A43F90"/>
    <w:rsid w:val="00A4471D"/>
    <w:rsid w:val="00A521CF"/>
    <w:rsid w:val="00A56C0A"/>
    <w:rsid w:val="00A633FF"/>
    <w:rsid w:val="00A66417"/>
    <w:rsid w:val="00A67E15"/>
    <w:rsid w:val="00A73104"/>
    <w:rsid w:val="00A74E2C"/>
    <w:rsid w:val="00A8022F"/>
    <w:rsid w:val="00A80693"/>
    <w:rsid w:val="00A8079B"/>
    <w:rsid w:val="00A82024"/>
    <w:rsid w:val="00A865FD"/>
    <w:rsid w:val="00A9142E"/>
    <w:rsid w:val="00AA308F"/>
    <w:rsid w:val="00AA5BC4"/>
    <w:rsid w:val="00AB1B45"/>
    <w:rsid w:val="00AB23CD"/>
    <w:rsid w:val="00AB304A"/>
    <w:rsid w:val="00AB48A0"/>
    <w:rsid w:val="00AB5DFF"/>
    <w:rsid w:val="00AB5E6B"/>
    <w:rsid w:val="00AC6095"/>
    <w:rsid w:val="00AC6F63"/>
    <w:rsid w:val="00AD3758"/>
    <w:rsid w:val="00AD3C0E"/>
    <w:rsid w:val="00AD5E46"/>
    <w:rsid w:val="00AE08F9"/>
    <w:rsid w:val="00AE4DAC"/>
    <w:rsid w:val="00AE5F05"/>
    <w:rsid w:val="00AE6B28"/>
    <w:rsid w:val="00AF2FD4"/>
    <w:rsid w:val="00B01D88"/>
    <w:rsid w:val="00B06968"/>
    <w:rsid w:val="00B07643"/>
    <w:rsid w:val="00B10B52"/>
    <w:rsid w:val="00B13BC4"/>
    <w:rsid w:val="00B2052D"/>
    <w:rsid w:val="00B205CA"/>
    <w:rsid w:val="00B2082E"/>
    <w:rsid w:val="00B2094F"/>
    <w:rsid w:val="00B20F16"/>
    <w:rsid w:val="00B23BBB"/>
    <w:rsid w:val="00B247E7"/>
    <w:rsid w:val="00B249D2"/>
    <w:rsid w:val="00B27329"/>
    <w:rsid w:val="00B276D9"/>
    <w:rsid w:val="00B279DD"/>
    <w:rsid w:val="00B335BF"/>
    <w:rsid w:val="00B35802"/>
    <w:rsid w:val="00B36FB5"/>
    <w:rsid w:val="00B37242"/>
    <w:rsid w:val="00B378DA"/>
    <w:rsid w:val="00B4235E"/>
    <w:rsid w:val="00B433B4"/>
    <w:rsid w:val="00B442F3"/>
    <w:rsid w:val="00B444C9"/>
    <w:rsid w:val="00B45915"/>
    <w:rsid w:val="00B46F00"/>
    <w:rsid w:val="00B5672F"/>
    <w:rsid w:val="00B57814"/>
    <w:rsid w:val="00B61D57"/>
    <w:rsid w:val="00B66ECF"/>
    <w:rsid w:val="00B670D4"/>
    <w:rsid w:val="00B679FC"/>
    <w:rsid w:val="00B7125A"/>
    <w:rsid w:val="00B719D0"/>
    <w:rsid w:val="00B71CEF"/>
    <w:rsid w:val="00B74B86"/>
    <w:rsid w:val="00B812F4"/>
    <w:rsid w:val="00B81C35"/>
    <w:rsid w:val="00B8267B"/>
    <w:rsid w:val="00B94D84"/>
    <w:rsid w:val="00B96733"/>
    <w:rsid w:val="00B976B6"/>
    <w:rsid w:val="00BA0172"/>
    <w:rsid w:val="00BA256E"/>
    <w:rsid w:val="00BA285A"/>
    <w:rsid w:val="00BA6E92"/>
    <w:rsid w:val="00BB192C"/>
    <w:rsid w:val="00BC0747"/>
    <w:rsid w:val="00BC1C96"/>
    <w:rsid w:val="00BC299D"/>
    <w:rsid w:val="00BC306E"/>
    <w:rsid w:val="00BC4ACF"/>
    <w:rsid w:val="00BE2DAE"/>
    <w:rsid w:val="00BF41FF"/>
    <w:rsid w:val="00BF6096"/>
    <w:rsid w:val="00C01B5F"/>
    <w:rsid w:val="00C04FF2"/>
    <w:rsid w:val="00C056E1"/>
    <w:rsid w:val="00C06A46"/>
    <w:rsid w:val="00C1217D"/>
    <w:rsid w:val="00C13C4B"/>
    <w:rsid w:val="00C16526"/>
    <w:rsid w:val="00C177C7"/>
    <w:rsid w:val="00C236E9"/>
    <w:rsid w:val="00C455CB"/>
    <w:rsid w:val="00C470BD"/>
    <w:rsid w:val="00C53DC1"/>
    <w:rsid w:val="00C54143"/>
    <w:rsid w:val="00C65613"/>
    <w:rsid w:val="00C65C7F"/>
    <w:rsid w:val="00C676FD"/>
    <w:rsid w:val="00C71EAB"/>
    <w:rsid w:val="00C77D84"/>
    <w:rsid w:val="00C810F1"/>
    <w:rsid w:val="00C82780"/>
    <w:rsid w:val="00CA5181"/>
    <w:rsid w:val="00CB0064"/>
    <w:rsid w:val="00CB0BA5"/>
    <w:rsid w:val="00CB3D12"/>
    <w:rsid w:val="00CB3FEA"/>
    <w:rsid w:val="00CB6359"/>
    <w:rsid w:val="00CC4D7C"/>
    <w:rsid w:val="00CC63E4"/>
    <w:rsid w:val="00CD397A"/>
    <w:rsid w:val="00CD51C5"/>
    <w:rsid w:val="00CD7ABE"/>
    <w:rsid w:val="00CE03AC"/>
    <w:rsid w:val="00CE12FA"/>
    <w:rsid w:val="00CE1591"/>
    <w:rsid w:val="00CE4521"/>
    <w:rsid w:val="00CE57BA"/>
    <w:rsid w:val="00CE66CB"/>
    <w:rsid w:val="00CF5136"/>
    <w:rsid w:val="00CF6125"/>
    <w:rsid w:val="00CF699E"/>
    <w:rsid w:val="00CF6A1F"/>
    <w:rsid w:val="00CF7A60"/>
    <w:rsid w:val="00CF7B06"/>
    <w:rsid w:val="00D004AF"/>
    <w:rsid w:val="00D125EF"/>
    <w:rsid w:val="00D164E2"/>
    <w:rsid w:val="00D2046B"/>
    <w:rsid w:val="00D34EC4"/>
    <w:rsid w:val="00D43C3E"/>
    <w:rsid w:val="00D47C74"/>
    <w:rsid w:val="00D51FD1"/>
    <w:rsid w:val="00D54052"/>
    <w:rsid w:val="00D5502F"/>
    <w:rsid w:val="00D56E36"/>
    <w:rsid w:val="00D61F97"/>
    <w:rsid w:val="00D63C13"/>
    <w:rsid w:val="00D63D5A"/>
    <w:rsid w:val="00D65034"/>
    <w:rsid w:val="00D67E9E"/>
    <w:rsid w:val="00D763EF"/>
    <w:rsid w:val="00D84EFE"/>
    <w:rsid w:val="00D85377"/>
    <w:rsid w:val="00D86534"/>
    <w:rsid w:val="00D9411D"/>
    <w:rsid w:val="00D94297"/>
    <w:rsid w:val="00D94A57"/>
    <w:rsid w:val="00D957B6"/>
    <w:rsid w:val="00D9625C"/>
    <w:rsid w:val="00DA3ED6"/>
    <w:rsid w:val="00DA5790"/>
    <w:rsid w:val="00DA6796"/>
    <w:rsid w:val="00DB709C"/>
    <w:rsid w:val="00DC210F"/>
    <w:rsid w:val="00DC6349"/>
    <w:rsid w:val="00DD166F"/>
    <w:rsid w:val="00DD70F2"/>
    <w:rsid w:val="00DE2252"/>
    <w:rsid w:val="00DE6EC8"/>
    <w:rsid w:val="00DF45FB"/>
    <w:rsid w:val="00E025A9"/>
    <w:rsid w:val="00E05DB0"/>
    <w:rsid w:val="00E10CBE"/>
    <w:rsid w:val="00E11189"/>
    <w:rsid w:val="00E13951"/>
    <w:rsid w:val="00E15A7B"/>
    <w:rsid w:val="00E17ECA"/>
    <w:rsid w:val="00E300A4"/>
    <w:rsid w:val="00E31935"/>
    <w:rsid w:val="00E34198"/>
    <w:rsid w:val="00E40EB8"/>
    <w:rsid w:val="00E43C41"/>
    <w:rsid w:val="00E43D4E"/>
    <w:rsid w:val="00E45B1F"/>
    <w:rsid w:val="00E45E30"/>
    <w:rsid w:val="00E54F65"/>
    <w:rsid w:val="00E55346"/>
    <w:rsid w:val="00E57C6F"/>
    <w:rsid w:val="00E60822"/>
    <w:rsid w:val="00E65580"/>
    <w:rsid w:val="00E71E00"/>
    <w:rsid w:val="00E72BB4"/>
    <w:rsid w:val="00E85AF1"/>
    <w:rsid w:val="00E86D88"/>
    <w:rsid w:val="00E90656"/>
    <w:rsid w:val="00EA0089"/>
    <w:rsid w:val="00EA1D0A"/>
    <w:rsid w:val="00EA6D22"/>
    <w:rsid w:val="00EA7CF8"/>
    <w:rsid w:val="00EB1B1B"/>
    <w:rsid w:val="00EB26DD"/>
    <w:rsid w:val="00EB454F"/>
    <w:rsid w:val="00EB48ED"/>
    <w:rsid w:val="00EB497E"/>
    <w:rsid w:val="00EB6A10"/>
    <w:rsid w:val="00EC0C52"/>
    <w:rsid w:val="00EC54DA"/>
    <w:rsid w:val="00EC714F"/>
    <w:rsid w:val="00EC7F85"/>
    <w:rsid w:val="00ED49FF"/>
    <w:rsid w:val="00EE0323"/>
    <w:rsid w:val="00EE0D44"/>
    <w:rsid w:val="00EE2036"/>
    <w:rsid w:val="00EE55AB"/>
    <w:rsid w:val="00EE7842"/>
    <w:rsid w:val="00EF32B6"/>
    <w:rsid w:val="00F00CA9"/>
    <w:rsid w:val="00F025EC"/>
    <w:rsid w:val="00F1275A"/>
    <w:rsid w:val="00F14F45"/>
    <w:rsid w:val="00F15620"/>
    <w:rsid w:val="00F157AB"/>
    <w:rsid w:val="00F1638F"/>
    <w:rsid w:val="00F225AE"/>
    <w:rsid w:val="00F31209"/>
    <w:rsid w:val="00F326BC"/>
    <w:rsid w:val="00F365C7"/>
    <w:rsid w:val="00F40E2E"/>
    <w:rsid w:val="00F4425E"/>
    <w:rsid w:val="00F44FCA"/>
    <w:rsid w:val="00F46B22"/>
    <w:rsid w:val="00F5064F"/>
    <w:rsid w:val="00F512EF"/>
    <w:rsid w:val="00F557B2"/>
    <w:rsid w:val="00F574BB"/>
    <w:rsid w:val="00F62DC5"/>
    <w:rsid w:val="00F64041"/>
    <w:rsid w:val="00F65B4C"/>
    <w:rsid w:val="00F6796A"/>
    <w:rsid w:val="00F70095"/>
    <w:rsid w:val="00F703D2"/>
    <w:rsid w:val="00F707A5"/>
    <w:rsid w:val="00F71725"/>
    <w:rsid w:val="00F74246"/>
    <w:rsid w:val="00F769A6"/>
    <w:rsid w:val="00F85D74"/>
    <w:rsid w:val="00F870F6"/>
    <w:rsid w:val="00F901D1"/>
    <w:rsid w:val="00F902DC"/>
    <w:rsid w:val="00F93C53"/>
    <w:rsid w:val="00F948C8"/>
    <w:rsid w:val="00FA3DDC"/>
    <w:rsid w:val="00FB37C5"/>
    <w:rsid w:val="00FC1072"/>
    <w:rsid w:val="00FC1DCC"/>
    <w:rsid w:val="00FC4B75"/>
    <w:rsid w:val="00FD03BB"/>
    <w:rsid w:val="00FD0570"/>
    <w:rsid w:val="00FD5725"/>
    <w:rsid w:val="00FE19B3"/>
    <w:rsid w:val="00FF0218"/>
    <w:rsid w:val="00FF1BBE"/>
    <w:rsid w:val="00FF4901"/>
    <w:rsid w:val="00FF5C05"/>
    <w:rsid w:val="00FF6A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07EAA"/>
  <w15:chartTrackingRefBased/>
  <w15:docId w15:val="{9868F4DC-D1A3-4624-97C8-0684DAA4E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C693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0C693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0C6931"/>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0C6931"/>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693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C6931"/>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C6931"/>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0C6931"/>
    <w:rPr>
      <w:rFonts w:ascii="Times New Roman" w:eastAsia="Times New Roman" w:hAnsi="Times New Roman" w:cs="Times New Roman"/>
      <w:b/>
      <w:bCs/>
      <w:sz w:val="24"/>
      <w:szCs w:val="24"/>
    </w:rPr>
  </w:style>
  <w:style w:type="character" w:styleId="Strong">
    <w:name w:val="Strong"/>
    <w:basedOn w:val="DefaultParagraphFont"/>
    <w:uiPriority w:val="22"/>
    <w:qFormat/>
    <w:rsid w:val="000C6931"/>
    <w:rPr>
      <w:b/>
      <w:bCs/>
    </w:rPr>
  </w:style>
  <w:style w:type="paragraph" w:styleId="NormalWeb">
    <w:name w:val="Normal (Web)"/>
    <w:basedOn w:val="Normal"/>
    <w:uiPriority w:val="99"/>
    <w:unhideWhenUsed/>
    <w:rsid w:val="000C693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004AF"/>
    <w:pPr>
      <w:ind w:left="720"/>
      <w:contextualSpacing/>
    </w:pPr>
  </w:style>
  <w:style w:type="table" w:styleId="TableGrid">
    <w:name w:val="Table Grid"/>
    <w:basedOn w:val="TableNormal"/>
    <w:uiPriority w:val="39"/>
    <w:rsid w:val="00DA57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742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4246"/>
  </w:style>
  <w:style w:type="paragraph" w:styleId="Footer">
    <w:name w:val="footer"/>
    <w:basedOn w:val="Normal"/>
    <w:link w:val="FooterChar"/>
    <w:uiPriority w:val="99"/>
    <w:unhideWhenUsed/>
    <w:rsid w:val="00F742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4246"/>
  </w:style>
  <w:style w:type="character" w:customStyle="1" w:styleId="fadeinm1hgl8">
    <w:name w:val="_fadein_m1hgl_8"/>
    <w:basedOn w:val="DefaultParagraphFont"/>
    <w:rsid w:val="001D7C44"/>
  </w:style>
  <w:style w:type="paragraph" w:styleId="List">
    <w:name w:val="List"/>
    <w:basedOn w:val="Normal"/>
    <w:link w:val="ListChar"/>
    <w:uiPriority w:val="99"/>
    <w:rsid w:val="00581B71"/>
    <w:pPr>
      <w:numPr>
        <w:numId w:val="1"/>
      </w:numPr>
      <w:spacing w:after="0" w:line="240" w:lineRule="auto"/>
      <w:jc w:val="both"/>
    </w:pPr>
    <w:rPr>
      <w:rFonts w:ascii="Times New Roman" w:eastAsia="Times New Roman" w:hAnsi="Times New Roman" w:cs="Times New Roman"/>
      <w:b/>
      <w:sz w:val="20"/>
      <w:szCs w:val="20"/>
      <w:lang w:val="en-AU" w:eastAsia="x-none"/>
    </w:rPr>
  </w:style>
  <w:style w:type="character" w:customStyle="1" w:styleId="ListChar">
    <w:name w:val="List Char"/>
    <w:link w:val="List"/>
    <w:uiPriority w:val="99"/>
    <w:locked/>
    <w:rsid w:val="00581B71"/>
    <w:rPr>
      <w:rFonts w:ascii="Times New Roman" w:eastAsia="Times New Roman" w:hAnsi="Times New Roman" w:cs="Times New Roman"/>
      <w:b/>
      <w:sz w:val="20"/>
      <w:szCs w:val="20"/>
      <w:lang w:val="en-AU" w:eastAsia="x-none"/>
    </w:rPr>
  </w:style>
  <w:style w:type="paragraph" w:styleId="BalloonText">
    <w:name w:val="Balloon Text"/>
    <w:basedOn w:val="Normal"/>
    <w:link w:val="BalloonTextChar"/>
    <w:uiPriority w:val="99"/>
    <w:semiHidden/>
    <w:unhideWhenUsed/>
    <w:rsid w:val="00F156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5620"/>
    <w:rPr>
      <w:rFonts w:ascii="Segoe UI" w:hAnsi="Segoe UI" w:cs="Segoe UI"/>
      <w:sz w:val="18"/>
      <w:szCs w:val="18"/>
    </w:rPr>
  </w:style>
  <w:style w:type="character" w:customStyle="1" w:styleId="overflow-hidden">
    <w:name w:val="overflow-hidden"/>
    <w:basedOn w:val="DefaultParagraphFont"/>
    <w:rsid w:val="00CE66CB"/>
  </w:style>
  <w:style w:type="character" w:styleId="Emphasis">
    <w:name w:val="Emphasis"/>
    <w:basedOn w:val="DefaultParagraphFont"/>
    <w:uiPriority w:val="20"/>
    <w:qFormat/>
    <w:rsid w:val="00E34198"/>
    <w:rPr>
      <w:i/>
      <w:iCs/>
    </w:rPr>
  </w:style>
  <w:style w:type="paragraph" w:customStyle="1" w:styleId="Default">
    <w:name w:val="Default"/>
    <w:rsid w:val="006C563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har">
    <w:name w:val="Char"/>
    <w:basedOn w:val="Normal"/>
    <w:autoRedefine/>
    <w:rsid w:val="00244F12"/>
    <w:pPr>
      <w:spacing w:line="240" w:lineRule="exact"/>
    </w:pPr>
    <w:rPr>
      <w:rFonts w:ascii="Verdana" w:eastAsia="Times New Roman" w:hAnsi="Verdana" w:cs="Verdana"/>
      <w:sz w:val="20"/>
      <w:szCs w:val="20"/>
    </w:rPr>
  </w:style>
  <w:style w:type="paragraph" w:customStyle="1" w:styleId="Char0">
    <w:name w:val="Char"/>
    <w:basedOn w:val="Normal"/>
    <w:autoRedefine/>
    <w:rsid w:val="00103A7B"/>
    <w:pPr>
      <w:spacing w:line="240" w:lineRule="exact"/>
    </w:pPr>
    <w:rPr>
      <w:rFonts w:ascii="Verdana" w:eastAsia="Times New Roman" w:hAnsi="Verdana" w:cs="Verdana"/>
      <w:sz w:val="20"/>
      <w:szCs w:val="20"/>
    </w:rPr>
  </w:style>
  <w:style w:type="paragraph" w:customStyle="1" w:styleId="pdq2pgselectionanchorcontainer">
    <w:name w:val="pdq2pg_selectionanchorcontainer"/>
    <w:basedOn w:val="Normal"/>
    <w:rsid w:val="00501B3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84592">
      <w:bodyDiv w:val="1"/>
      <w:marLeft w:val="0"/>
      <w:marRight w:val="0"/>
      <w:marTop w:val="0"/>
      <w:marBottom w:val="0"/>
      <w:divBdr>
        <w:top w:val="none" w:sz="0" w:space="0" w:color="auto"/>
        <w:left w:val="none" w:sz="0" w:space="0" w:color="auto"/>
        <w:bottom w:val="none" w:sz="0" w:space="0" w:color="auto"/>
        <w:right w:val="none" w:sz="0" w:space="0" w:color="auto"/>
      </w:divBdr>
    </w:div>
    <w:div w:id="15932030">
      <w:bodyDiv w:val="1"/>
      <w:marLeft w:val="0"/>
      <w:marRight w:val="0"/>
      <w:marTop w:val="0"/>
      <w:marBottom w:val="0"/>
      <w:divBdr>
        <w:top w:val="none" w:sz="0" w:space="0" w:color="auto"/>
        <w:left w:val="none" w:sz="0" w:space="0" w:color="auto"/>
        <w:bottom w:val="none" w:sz="0" w:space="0" w:color="auto"/>
        <w:right w:val="none" w:sz="0" w:space="0" w:color="auto"/>
      </w:divBdr>
    </w:div>
    <w:div w:id="48774157">
      <w:bodyDiv w:val="1"/>
      <w:marLeft w:val="0"/>
      <w:marRight w:val="0"/>
      <w:marTop w:val="0"/>
      <w:marBottom w:val="0"/>
      <w:divBdr>
        <w:top w:val="none" w:sz="0" w:space="0" w:color="auto"/>
        <w:left w:val="none" w:sz="0" w:space="0" w:color="auto"/>
        <w:bottom w:val="none" w:sz="0" w:space="0" w:color="auto"/>
        <w:right w:val="none" w:sz="0" w:space="0" w:color="auto"/>
      </w:divBdr>
    </w:div>
    <w:div w:id="54091179">
      <w:bodyDiv w:val="1"/>
      <w:marLeft w:val="0"/>
      <w:marRight w:val="0"/>
      <w:marTop w:val="0"/>
      <w:marBottom w:val="0"/>
      <w:divBdr>
        <w:top w:val="none" w:sz="0" w:space="0" w:color="auto"/>
        <w:left w:val="none" w:sz="0" w:space="0" w:color="auto"/>
        <w:bottom w:val="none" w:sz="0" w:space="0" w:color="auto"/>
        <w:right w:val="none" w:sz="0" w:space="0" w:color="auto"/>
      </w:divBdr>
    </w:div>
    <w:div w:id="76287979">
      <w:bodyDiv w:val="1"/>
      <w:marLeft w:val="0"/>
      <w:marRight w:val="0"/>
      <w:marTop w:val="0"/>
      <w:marBottom w:val="0"/>
      <w:divBdr>
        <w:top w:val="none" w:sz="0" w:space="0" w:color="auto"/>
        <w:left w:val="none" w:sz="0" w:space="0" w:color="auto"/>
        <w:bottom w:val="none" w:sz="0" w:space="0" w:color="auto"/>
        <w:right w:val="none" w:sz="0" w:space="0" w:color="auto"/>
      </w:divBdr>
    </w:div>
    <w:div w:id="88964497">
      <w:bodyDiv w:val="1"/>
      <w:marLeft w:val="0"/>
      <w:marRight w:val="0"/>
      <w:marTop w:val="0"/>
      <w:marBottom w:val="0"/>
      <w:divBdr>
        <w:top w:val="none" w:sz="0" w:space="0" w:color="auto"/>
        <w:left w:val="none" w:sz="0" w:space="0" w:color="auto"/>
        <w:bottom w:val="none" w:sz="0" w:space="0" w:color="auto"/>
        <w:right w:val="none" w:sz="0" w:space="0" w:color="auto"/>
      </w:divBdr>
    </w:div>
    <w:div w:id="94902990">
      <w:bodyDiv w:val="1"/>
      <w:marLeft w:val="0"/>
      <w:marRight w:val="0"/>
      <w:marTop w:val="0"/>
      <w:marBottom w:val="0"/>
      <w:divBdr>
        <w:top w:val="none" w:sz="0" w:space="0" w:color="auto"/>
        <w:left w:val="none" w:sz="0" w:space="0" w:color="auto"/>
        <w:bottom w:val="none" w:sz="0" w:space="0" w:color="auto"/>
        <w:right w:val="none" w:sz="0" w:space="0" w:color="auto"/>
      </w:divBdr>
    </w:div>
    <w:div w:id="150293348">
      <w:bodyDiv w:val="1"/>
      <w:marLeft w:val="0"/>
      <w:marRight w:val="0"/>
      <w:marTop w:val="0"/>
      <w:marBottom w:val="0"/>
      <w:divBdr>
        <w:top w:val="none" w:sz="0" w:space="0" w:color="auto"/>
        <w:left w:val="none" w:sz="0" w:space="0" w:color="auto"/>
        <w:bottom w:val="none" w:sz="0" w:space="0" w:color="auto"/>
        <w:right w:val="none" w:sz="0" w:space="0" w:color="auto"/>
      </w:divBdr>
    </w:div>
    <w:div w:id="190267208">
      <w:bodyDiv w:val="1"/>
      <w:marLeft w:val="0"/>
      <w:marRight w:val="0"/>
      <w:marTop w:val="0"/>
      <w:marBottom w:val="0"/>
      <w:divBdr>
        <w:top w:val="none" w:sz="0" w:space="0" w:color="auto"/>
        <w:left w:val="none" w:sz="0" w:space="0" w:color="auto"/>
        <w:bottom w:val="none" w:sz="0" w:space="0" w:color="auto"/>
        <w:right w:val="none" w:sz="0" w:space="0" w:color="auto"/>
      </w:divBdr>
    </w:div>
    <w:div w:id="196352230">
      <w:bodyDiv w:val="1"/>
      <w:marLeft w:val="0"/>
      <w:marRight w:val="0"/>
      <w:marTop w:val="0"/>
      <w:marBottom w:val="0"/>
      <w:divBdr>
        <w:top w:val="none" w:sz="0" w:space="0" w:color="auto"/>
        <w:left w:val="none" w:sz="0" w:space="0" w:color="auto"/>
        <w:bottom w:val="none" w:sz="0" w:space="0" w:color="auto"/>
        <w:right w:val="none" w:sz="0" w:space="0" w:color="auto"/>
      </w:divBdr>
    </w:div>
    <w:div w:id="201600041">
      <w:bodyDiv w:val="1"/>
      <w:marLeft w:val="0"/>
      <w:marRight w:val="0"/>
      <w:marTop w:val="0"/>
      <w:marBottom w:val="0"/>
      <w:divBdr>
        <w:top w:val="none" w:sz="0" w:space="0" w:color="auto"/>
        <w:left w:val="none" w:sz="0" w:space="0" w:color="auto"/>
        <w:bottom w:val="none" w:sz="0" w:space="0" w:color="auto"/>
        <w:right w:val="none" w:sz="0" w:space="0" w:color="auto"/>
      </w:divBdr>
    </w:div>
    <w:div w:id="203059921">
      <w:bodyDiv w:val="1"/>
      <w:marLeft w:val="0"/>
      <w:marRight w:val="0"/>
      <w:marTop w:val="0"/>
      <w:marBottom w:val="0"/>
      <w:divBdr>
        <w:top w:val="none" w:sz="0" w:space="0" w:color="auto"/>
        <w:left w:val="none" w:sz="0" w:space="0" w:color="auto"/>
        <w:bottom w:val="none" w:sz="0" w:space="0" w:color="auto"/>
        <w:right w:val="none" w:sz="0" w:space="0" w:color="auto"/>
      </w:divBdr>
    </w:div>
    <w:div w:id="266500621">
      <w:bodyDiv w:val="1"/>
      <w:marLeft w:val="0"/>
      <w:marRight w:val="0"/>
      <w:marTop w:val="0"/>
      <w:marBottom w:val="0"/>
      <w:divBdr>
        <w:top w:val="none" w:sz="0" w:space="0" w:color="auto"/>
        <w:left w:val="none" w:sz="0" w:space="0" w:color="auto"/>
        <w:bottom w:val="none" w:sz="0" w:space="0" w:color="auto"/>
        <w:right w:val="none" w:sz="0" w:space="0" w:color="auto"/>
      </w:divBdr>
    </w:div>
    <w:div w:id="297498894">
      <w:bodyDiv w:val="1"/>
      <w:marLeft w:val="0"/>
      <w:marRight w:val="0"/>
      <w:marTop w:val="0"/>
      <w:marBottom w:val="0"/>
      <w:divBdr>
        <w:top w:val="none" w:sz="0" w:space="0" w:color="auto"/>
        <w:left w:val="none" w:sz="0" w:space="0" w:color="auto"/>
        <w:bottom w:val="none" w:sz="0" w:space="0" w:color="auto"/>
        <w:right w:val="none" w:sz="0" w:space="0" w:color="auto"/>
      </w:divBdr>
    </w:div>
    <w:div w:id="394742705">
      <w:bodyDiv w:val="1"/>
      <w:marLeft w:val="0"/>
      <w:marRight w:val="0"/>
      <w:marTop w:val="0"/>
      <w:marBottom w:val="0"/>
      <w:divBdr>
        <w:top w:val="none" w:sz="0" w:space="0" w:color="auto"/>
        <w:left w:val="none" w:sz="0" w:space="0" w:color="auto"/>
        <w:bottom w:val="none" w:sz="0" w:space="0" w:color="auto"/>
        <w:right w:val="none" w:sz="0" w:space="0" w:color="auto"/>
      </w:divBdr>
    </w:div>
    <w:div w:id="404685784">
      <w:bodyDiv w:val="1"/>
      <w:marLeft w:val="0"/>
      <w:marRight w:val="0"/>
      <w:marTop w:val="0"/>
      <w:marBottom w:val="0"/>
      <w:divBdr>
        <w:top w:val="none" w:sz="0" w:space="0" w:color="auto"/>
        <w:left w:val="none" w:sz="0" w:space="0" w:color="auto"/>
        <w:bottom w:val="none" w:sz="0" w:space="0" w:color="auto"/>
        <w:right w:val="none" w:sz="0" w:space="0" w:color="auto"/>
      </w:divBdr>
    </w:div>
    <w:div w:id="418063995">
      <w:bodyDiv w:val="1"/>
      <w:marLeft w:val="0"/>
      <w:marRight w:val="0"/>
      <w:marTop w:val="0"/>
      <w:marBottom w:val="0"/>
      <w:divBdr>
        <w:top w:val="none" w:sz="0" w:space="0" w:color="auto"/>
        <w:left w:val="none" w:sz="0" w:space="0" w:color="auto"/>
        <w:bottom w:val="none" w:sz="0" w:space="0" w:color="auto"/>
        <w:right w:val="none" w:sz="0" w:space="0" w:color="auto"/>
      </w:divBdr>
    </w:div>
    <w:div w:id="437022027">
      <w:bodyDiv w:val="1"/>
      <w:marLeft w:val="0"/>
      <w:marRight w:val="0"/>
      <w:marTop w:val="0"/>
      <w:marBottom w:val="0"/>
      <w:divBdr>
        <w:top w:val="none" w:sz="0" w:space="0" w:color="auto"/>
        <w:left w:val="none" w:sz="0" w:space="0" w:color="auto"/>
        <w:bottom w:val="none" w:sz="0" w:space="0" w:color="auto"/>
        <w:right w:val="none" w:sz="0" w:space="0" w:color="auto"/>
      </w:divBdr>
    </w:div>
    <w:div w:id="495413753">
      <w:bodyDiv w:val="1"/>
      <w:marLeft w:val="0"/>
      <w:marRight w:val="0"/>
      <w:marTop w:val="0"/>
      <w:marBottom w:val="0"/>
      <w:divBdr>
        <w:top w:val="none" w:sz="0" w:space="0" w:color="auto"/>
        <w:left w:val="none" w:sz="0" w:space="0" w:color="auto"/>
        <w:bottom w:val="none" w:sz="0" w:space="0" w:color="auto"/>
        <w:right w:val="none" w:sz="0" w:space="0" w:color="auto"/>
      </w:divBdr>
    </w:div>
    <w:div w:id="499082498">
      <w:bodyDiv w:val="1"/>
      <w:marLeft w:val="0"/>
      <w:marRight w:val="0"/>
      <w:marTop w:val="0"/>
      <w:marBottom w:val="0"/>
      <w:divBdr>
        <w:top w:val="none" w:sz="0" w:space="0" w:color="auto"/>
        <w:left w:val="none" w:sz="0" w:space="0" w:color="auto"/>
        <w:bottom w:val="none" w:sz="0" w:space="0" w:color="auto"/>
        <w:right w:val="none" w:sz="0" w:space="0" w:color="auto"/>
      </w:divBdr>
    </w:div>
    <w:div w:id="518549042">
      <w:bodyDiv w:val="1"/>
      <w:marLeft w:val="0"/>
      <w:marRight w:val="0"/>
      <w:marTop w:val="0"/>
      <w:marBottom w:val="0"/>
      <w:divBdr>
        <w:top w:val="none" w:sz="0" w:space="0" w:color="auto"/>
        <w:left w:val="none" w:sz="0" w:space="0" w:color="auto"/>
        <w:bottom w:val="none" w:sz="0" w:space="0" w:color="auto"/>
        <w:right w:val="none" w:sz="0" w:space="0" w:color="auto"/>
      </w:divBdr>
    </w:div>
    <w:div w:id="535506626">
      <w:bodyDiv w:val="1"/>
      <w:marLeft w:val="0"/>
      <w:marRight w:val="0"/>
      <w:marTop w:val="0"/>
      <w:marBottom w:val="0"/>
      <w:divBdr>
        <w:top w:val="none" w:sz="0" w:space="0" w:color="auto"/>
        <w:left w:val="none" w:sz="0" w:space="0" w:color="auto"/>
        <w:bottom w:val="none" w:sz="0" w:space="0" w:color="auto"/>
        <w:right w:val="none" w:sz="0" w:space="0" w:color="auto"/>
      </w:divBdr>
    </w:div>
    <w:div w:id="552156323">
      <w:bodyDiv w:val="1"/>
      <w:marLeft w:val="0"/>
      <w:marRight w:val="0"/>
      <w:marTop w:val="0"/>
      <w:marBottom w:val="0"/>
      <w:divBdr>
        <w:top w:val="none" w:sz="0" w:space="0" w:color="auto"/>
        <w:left w:val="none" w:sz="0" w:space="0" w:color="auto"/>
        <w:bottom w:val="none" w:sz="0" w:space="0" w:color="auto"/>
        <w:right w:val="none" w:sz="0" w:space="0" w:color="auto"/>
      </w:divBdr>
    </w:div>
    <w:div w:id="552351115">
      <w:bodyDiv w:val="1"/>
      <w:marLeft w:val="0"/>
      <w:marRight w:val="0"/>
      <w:marTop w:val="0"/>
      <w:marBottom w:val="0"/>
      <w:divBdr>
        <w:top w:val="none" w:sz="0" w:space="0" w:color="auto"/>
        <w:left w:val="none" w:sz="0" w:space="0" w:color="auto"/>
        <w:bottom w:val="none" w:sz="0" w:space="0" w:color="auto"/>
        <w:right w:val="none" w:sz="0" w:space="0" w:color="auto"/>
      </w:divBdr>
    </w:div>
    <w:div w:id="557597811">
      <w:bodyDiv w:val="1"/>
      <w:marLeft w:val="0"/>
      <w:marRight w:val="0"/>
      <w:marTop w:val="0"/>
      <w:marBottom w:val="0"/>
      <w:divBdr>
        <w:top w:val="none" w:sz="0" w:space="0" w:color="auto"/>
        <w:left w:val="none" w:sz="0" w:space="0" w:color="auto"/>
        <w:bottom w:val="none" w:sz="0" w:space="0" w:color="auto"/>
        <w:right w:val="none" w:sz="0" w:space="0" w:color="auto"/>
      </w:divBdr>
    </w:div>
    <w:div w:id="558512885">
      <w:bodyDiv w:val="1"/>
      <w:marLeft w:val="0"/>
      <w:marRight w:val="0"/>
      <w:marTop w:val="0"/>
      <w:marBottom w:val="0"/>
      <w:divBdr>
        <w:top w:val="none" w:sz="0" w:space="0" w:color="auto"/>
        <w:left w:val="none" w:sz="0" w:space="0" w:color="auto"/>
        <w:bottom w:val="none" w:sz="0" w:space="0" w:color="auto"/>
        <w:right w:val="none" w:sz="0" w:space="0" w:color="auto"/>
      </w:divBdr>
    </w:div>
    <w:div w:id="567494690">
      <w:bodyDiv w:val="1"/>
      <w:marLeft w:val="0"/>
      <w:marRight w:val="0"/>
      <w:marTop w:val="0"/>
      <w:marBottom w:val="0"/>
      <w:divBdr>
        <w:top w:val="none" w:sz="0" w:space="0" w:color="auto"/>
        <w:left w:val="none" w:sz="0" w:space="0" w:color="auto"/>
        <w:bottom w:val="none" w:sz="0" w:space="0" w:color="auto"/>
        <w:right w:val="none" w:sz="0" w:space="0" w:color="auto"/>
      </w:divBdr>
      <w:divsChild>
        <w:div w:id="3159609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76940743">
      <w:bodyDiv w:val="1"/>
      <w:marLeft w:val="0"/>
      <w:marRight w:val="0"/>
      <w:marTop w:val="0"/>
      <w:marBottom w:val="0"/>
      <w:divBdr>
        <w:top w:val="none" w:sz="0" w:space="0" w:color="auto"/>
        <w:left w:val="none" w:sz="0" w:space="0" w:color="auto"/>
        <w:bottom w:val="none" w:sz="0" w:space="0" w:color="auto"/>
        <w:right w:val="none" w:sz="0" w:space="0" w:color="auto"/>
      </w:divBdr>
    </w:div>
    <w:div w:id="587739719">
      <w:bodyDiv w:val="1"/>
      <w:marLeft w:val="0"/>
      <w:marRight w:val="0"/>
      <w:marTop w:val="0"/>
      <w:marBottom w:val="0"/>
      <w:divBdr>
        <w:top w:val="none" w:sz="0" w:space="0" w:color="auto"/>
        <w:left w:val="none" w:sz="0" w:space="0" w:color="auto"/>
        <w:bottom w:val="none" w:sz="0" w:space="0" w:color="auto"/>
        <w:right w:val="none" w:sz="0" w:space="0" w:color="auto"/>
      </w:divBdr>
    </w:div>
    <w:div w:id="587811983">
      <w:bodyDiv w:val="1"/>
      <w:marLeft w:val="0"/>
      <w:marRight w:val="0"/>
      <w:marTop w:val="0"/>
      <w:marBottom w:val="0"/>
      <w:divBdr>
        <w:top w:val="none" w:sz="0" w:space="0" w:color="auto"/>
        <w:left w:val="none" w:sz="0" w:space="0" w:color="auto"/>
        <w:bottom w:val="none" w:sz="0" w:space="0" w:color="auto"/>
        <w:right w:val="none" w:sz="0" w:space="0" w:color="auto"/>
      </w:divBdr>
    </w:div>
    <w:div w:id="664670555">
      <w:bodyDiv w:val="1"/>
      <w:marLeft w:val="0"/>
      <w:marRight w:val="0"/>
      <w:marTop w:val="0"/>
      <w:marBottom w:val="0"/>
      <w:divBdr>
        <w:top w:val="none" w:sz="0" w:space="0" w:color="auto"/>
        <w:left w:val="none" w:sz="0" w:space="0" w:color="auto"/>
        <w:bottom w:val="none" w:sz="0" w:space="0" w:color="auto"/>
        <w:right w:val="none" w:sz="0" w:space="0" w:color="auto"/>
      </w:divBdr>
    </w:div>
    <w:div w:id="689919675">
      <w:bodyDiv w:val="1"/>
      <w:marLeft w:val="0"/>
      <w:marRight w:val="0"/>
      <w:marTop w:val="0"/>
      <w:marBottom w:val="0"/>
      <w:divBdr>
        <w:top w:val="none" w:sz="0" w:space="0" w:color="auto"/>
        <w:left w:val="none" w:sz="0" w:space="0" w:color="auto"/>
        <w:bottom w:val="none" w:sz="0" w:space="0" w:color="auto"/>
        <w:right w:val="none" w:sz="0" w:space="0" w:color="auto"/>
      </w:divBdr>
    </w:div>
    <w:div w:id="704252530">
      <w:bodyDiv w:val="1"/>
      <w:marLeft w:val="0"/>
      <w:marRight w:val="0"/>
      <w:marTop w:val="0"/>
      <w:marBottom w:val="0"/>
      <w:divBdr>
        <w:top w:val="none" w:sz="0" w:space="0" w:color="auto"/>
        <w:left w:val="none" w:sz="0" w:space="0" w:color="auto"/>
        <w:bottom w:val="none" w:sz="0" w:space="0" w:color="auto"/>
        <w:right w:val="none" w:sz="0" w:space="0" w:color="auto"/>
      </w:divBdr>
    </w:div>
    <w:div w:id="730277396">
      <w:bodyDiv w:val="1"/>
      <w:marLeft w:val="0"/>
      <w:marRight w:val="0"/>
      <w:marTop w:val="0"/>
      <w:marBottom w:val="0"/>
      <w:divBdr>
        <w:top w:val="none" w:sz="0" w:space="0" w:color="auto"/>
        <w:left w:val="none" w:sz="0" w:space="0" w:color="auto"/>
        <w:bottom w:val="none" w:sz="0" w:space="0" w:color="auto"/>
        <w:right w:val="none" w:sz="0" w:space="0" w:color="auto"/>
      </w:divBdr>
    </w:div>
    <w:div w:id="744842844">
      <w:bodyDiv w:val="1"/>
      <w:marLeft w:val="0"/>
      <w:marRight w:val="0"/>
      <w:marTop w:val="0"/>
      <w:marBottom w:val="0"/>
      <w:divBdr>
        <w:top w:val="none" w:sz="0" w:space="0" w:color="auto"/>
        <w:left w:val="none" w:sz="0" w:space="0" w:color="auto"/>
        <w:bottom w:val="none" w:sz="0" w:space="0" w:color="auto"/>
        <w:right w:val="none" w:sz="0" w:space="0" w:color="auto"/>
      </w:divBdr>
    </w:div>
    <w:div w:id="761536457">
      <w:bodyDiv w:val="1"/>
      <w:marLeft w:val="0"/>
      <w:marRight w:val="0"/>
      <w:marTop w:val="0"/>
      <w:marBottom w:val="0"/>
      <w:divBdr>
        <w:top w:val="none" w:sz="0" w:space="0" w:color="auto"/>
        <w:left w:val="none" w:sz="0" w:space="0" w:color="auto"/>
        <w:bottom w:val="none" w:sz="0" w:space="0" w:color="auto"/>
        <w:right w:val="none" w:sz="0" w:space="0" w:color="auto"/>
      </w:divBdr>
    </w:div>
    <w:div w:id="761876124">
      <w:bodyDiv w:val="1"/>
      <w:marLeft w:val="0"/>
      <w:marRight w:val="0"/>
      <w:marTop w:val="0"/>
      <w:marBottom w:val="0"/>
      <w:divBdr>
        <w:top w:val="none" w:sz="0" w:space="0" w:color="auto"/>
        <w:left w:val="none" w:sz="0" w:space="0" w:color="auto"/>
        <w:bottom w:val="none" w:sz="0" w:space="0" w:color="auto"/>
        <w:right w:val="none" w:sz="0" w:space="0" w:color="auto"/>
      </w:divBdr>
    </w:div>
    <w:div w:id="790393565">
      <w:bodyDiv w:val="1"/>
      <w:marLeft w:val="0"/>
      <w:marRight w:val="0"/>
      <w:marTop w:val="0"/>
      <w:marBottom w:val="0"/>
      <w:divBdr>
        <w:top w:val="none" w:sz="0" w:space="0" w:color="auto"/>
        <w:left w:val="none" w:sz="0" w:space="0" w:color="auto"/>
        <w:bottom w:val="none" w:sz="0" w:space="0" w:color="auto"/>
        <w:right w:val="none" w:sz="0" w:space="0" w:color="auto"/>
      </w:divBdr>
    </w:div>
    <w:div w:id="817919981">
      <w:bodyDiv w:val="1"/>
      <w:marLeft w:val="0"/>
      <w:marRight w:val="0"/>
      <w:marTop w:val="0"/>
      <w:marBottom w:val="0"/>
      <w:divBdr>
        <w:top w:val="none" w:sz="0" w:space="0" w:color="auto"/>
        <w:left w:val="none" w:sz="0" w:space="0" w:color="auto"/>
        <w:bottom w:val="none" w:sz="0" w:space="0" w:color="auto"/>
        <w:right w:val="none" w:sz="0" w:space="0" w:color="auto"/>
      </w:divBdr>
    </w:div>
    <w:div w:id="827752058">
      <w:bodyDiv w:val="1"/>
      <w:marLeft w:val="0"/>
      <w:marRight w:val="0"/>
      <w:marTop w:val="0"/>
      <w:marBottom w:val="0"/>
      <w:divBdr>
        <w:top w:val="none" w:sz="0" w:space="0" w:color="auto"/>
        <w:left w:val="none" w:sz="0" w:space="0" w:color="auto"/>
        <w:bottom w:val="none" w:sz="0" w:space="0" w:color="auto"/>
        <w:right w:val="none" w:sz="0" w:space="0" w:color="auto"/>
      </w:divBdr>
    </w:div>
    <w:div w:id="889148285">
      <w:bodyDiv w:val="1"/>
      <w:marLeft w:val="0"/>
      <w:marRight w:val="0"/>
      <w:marTop w:val="0"/>
      <w:marBottom w:val="0"/>
      <w:divBdr>
        <w:top w:val="none" w:sz="0" w:space="0" w:color="auto"/>
        <w:left w:val="none" w:sz="0" w:space="0" w:color="auto"/>
        <w:bottom w:val="none" w:sz="0" w:space="0" w:color="auto"/>
        <w:right w:val="none" w:sz="0" w:space="0" w:color="auto"/>
      </w:divBdr>
    </w:div>
    <w:div w:id="967466373">
      <w:bodyDiv w:val="1"/>
      <w:marLeft w:val="0"/>
      <w:marRight w:val="0"/>
      <w:marTop w:val="0"/>
      <w:marBottom w:val="0"/>
      <w:divBdr>
        <w:top w:val="none" w:sz="0" w:space="0" w:color="auto"/>
        <w:left w:val="none" w:sz="0" w:space="0" w:color="auto"/>
        <w:bottom w:val="none" w:sz="0" w:space="0" w:color="auto"/>
        <w:right w:val="none" w:sz="0" w:space="0" w:color="auto"/>
      </w:divBdr>
    </w:div>
    <w:div w:id="986592643">
      <w:bodyDiv w:val="1"/>
      <w:marLeft w:val="0"/>
      <w:marRight w:val="0"/>
      <w:marTop w:val="0"/>
      <w:marBottom w:val="0"/>
      <w:divBdr>
        <w:top w:val="none" w:sz="0" w:space="0" w:color="auto"/>
        <w:left w:val="none" w:sz="0" w:space="0" w:color="auto"/>
        <w:bottom w:val="none" w:sz="0" w:space="0" w:color="auto"/>
        <w:right w:val="none" w:sz="0" w:space="0" w:color="auto"/>
      </w:divBdr>
    </w:div>
    <w:div w:id="1012222315">
      <w:bodyDiv w:val="1"/>
      <w:marLeft w:val="0"/>
      <w:marRight w:val="0"/>
      <w:marTop w:val="0"/>
      <w:marBottom w:val="0"/>
      <w:divBdr>
        <w:top w:val="none" w:sz="0" w:space="0" w:color="auto"/>
        <w:left w:val="none" w:sz="0" w:space="0" w:color="auto"/>
        <w:bottom w:val="none" w:sz="0" w:space="0" w:color="auto"/>
        <w:right w:val="none" w:sz="0" w:space="0" w:color="auto"/>
      </w:divBdr>
    </w:div>
    <w:div w:id="1103069064">
      <w:bodyDiv w:val="1"/>
      <w:marLeft w:val="0"/>
      <w:marRight w:val="0"/>
      <w:marTop w:val="0"/>
      <w:marBottom w:val="0"/>
      <w:divBdr>
        <w:top w:val="none" w:sz="0" w:space="0" w:color="auto"/>
        <w:left w:val="none" w:sz="0" w:space="0" w:color="auto"/>
        <w:bottom w:val="none" w:sz="0" w:space="0" w:color="auto"/>
        <w:right w:val="none" w:sz="0" w:space="0" w:color="auto"/>
      </w:divBdr>
    </w:div>
    <w:div w:id="1123692422">
      <w:bodyDiv w:val="1"/>
      <w:marLeft w:val="0"/>
      <w:marRight w:val="0"/>
      <w:marTop w:val="0"/>
      <w:marBottom w:val="0"/>
      <w:divBdr>
        <w:top w:val="none" w:sz="0" w:space="0" w:color="auto"/>
        <w:left w:val="none" w:sz="0" w:space="0" w:color="auto"/>
        <w:bottom w:val="none" w:sz="0" w:space="0" w:color="auto"/>
        <w:right w:val="none" w:sz="0" w:space="0" w:color="auto"/>
      </w:divBdr>
    </w:div>
    <w:div w:id="1126511967">
      <w:bodyDiv w:val="1"/>
      <w:marLeft w:val="0"/>
      <w:marRight w:val="0"/>
      <w:marTop w:val="0"/>
      <w:marBottom w:val="0"/>
      <w:divBdr>
        <w:top w:val="none" w:sz="0" w:space="0" w:color="auto"/>
        <w:left w:val="none" w:sz="0" w:space="0" w:color="auto"/>
        <w:bottom w:val="none" w:sz="0" w:space="0" w:color="auto"/>
        <w:right w:val="none" w:sz="0" w:space="0" w:color="auto"/>
      </w:divBdr>
    </w:div>
    <w:div w:id="1168330901">
      <w:bodyDiv w:val="1"/>
      <w:marLeft w:val="0"/>
      <w:marRight w:val="0"/>
      <w:marTop w:val="0"/>
      <w:marBottom w:val="0"/>
      <w:divBdr>
        <w:top w:val="none" w:sz="0" w:space="0" w:color="auto"/>
        <w:left w:val="none" w:sz="0" w:space="0" w:color="auto"/>
        <w:bottom w:val="none" w:sz="0" w:space="0" w:color="auto"/>
        <w:right w:val="none" w:sz="0" w:space="0" w:color="auto"/>
      </w:divBdr>
    </w:div>
    <w:div w:id="1168978446">
      <w:bodyDiv w:val="1"/>
      <w:marLeft w:val="0"/>
      <w:marRight w:val="0"/>
      <w:marTop w:val="0"/>
      <w:marBottom w:val="0"/>
      <w:divBdr>
        <w:top w:val="none" w:sz="0" w:space="0" w:color="auto"/>
        <w:left w:val="none" w:sz="0" w:space="0" w:color="auto"/>
        <w:bottom w:val="none" w:sz="0" w:space="0" w:color="auto"/>
        <w:right w:val="none" w:sz="0" w:space="0" w:color="auto"/>
      </w:divBdr>
    </w:div>
    <w:div w:id="1277761060">
      <w:bodyDiv w:val="1"/>
      <w:marLeft w:val="0"/>
      <w:marRight w:val="0"/>
      <w:marTop w:val="0"/>
      <w:marBottom w:val="0"/>
      <w:divBdr>
        <w:top w:val="none" w:sz="0" w:space="0" w:color="auto"/>
        <w:left w:val="none" w:sz="0" w:space="0" w:color="auto"/>
        <w:bottom w:val="none" w:sz="0" w:space="0" w:color="auto"/>
        <w:right w:val="none" w:sz="0" w:space="0" w:color="auto"/>
      </w:divBdr>
    </w:div>
    <w:div w:id="1323117920">
      <w:bodyDiv w:val="1"/>
      <w:marLeft w:val="0"/>
      <w:marRight w:val="0"/>
      <w:marTop w:val="0"/>
      <w:marBottom w:val="0"/>
      <w:divBdr>
        <w:top w:val="none" w:sz="0" w:space="0" w:color="auto"/>
        <w:left w:val="none" w:sz="0" w:space="0" w:color="auto"/>
        <w:bottom w:val="none" w:sz="0" w:space="0" w:color="auto"/>
        <w:right w:val="none" w:sz="0" w:space="0" w:color="auto"/>
      </w:divBdr>
    </w:div>
    <w:div w:id="1341619445">
      <w:bodyDiv w:val="1"/>
      <w:marLeft w:val="0"/>
      <w:marRight w:val="0"/>
      <w:marTop w:val="0"/>
      <w:marBottom w:val="0"/>
      <w:divBdr>
        <w:top w:val="none" w:sz="0" w:space="0" w:color="auto"/>
        <w:left w:val="none" w:sz="0" w:space="0" w:color="auto"/>
        <w:bottom w:val="none" w:sz="0" w:space="0" w:color="auto"/>
        <w:right w:val="none" w:sz="0" w:space="0" w:color="auto"/>
      </w:divBdr>
    </w:div>
    <w:div w:id="1354260748">
      <w:bodyDiv w:val="1"/>
      <w:marLeft w:val="0"/>
      <w:marRight w:val="0"/>
      <w:marTop w:val="0"/>
      <w:marBottom w:val="0"/>
      <w:divBdr>
        <w:top w:val="none" w:sz="0" w:space="0" w:color="auto"/>
        <w:left w:val="none" w:sz="0" w:space="0" w:color="auto"/>
        <w:bottom w:val="none" w:sz="0" w:space="0" w:color="auto"/>
        <w:right w:val="none" w:sz="0" w:space="0" w:color="auto"/>
      </w:divBdr>
    </w:div>
    <w:div w:id="1360661996">
      <w:bodyDiv w:val="1"/>
      <w:marLeft w:val="0"/>
      <w:marRight w:val="0"/>
      <w:marTop w:val="0"/>
      <w:marBottom w:val="0"/>
      <w:divBdr>
        <w:top w:val="none" w:sz="0" w:space="0" w:color="auto"/>
        <w:left w:val="none" w:sz="0" w:space="0" w:color="auto"/>
        <w:bottom w:val="none" w:sz="0" w:space="0" w:color="auto"/>
        <w:right w:val="none" w:sz="0" w:space="0" w:color="auto"/>
      </w:divBdr>
    </w:div>
    <w:div w:id="1367873356">
      <w:bodyDiv w:val="1"/>
      <w:marLeft w:val="0"/>
      <w:marRight w:val="0"/>
      <w:marTop w:val="0"/>
      <w:marBottom w:val="0"/>
      <w:divBdr>
        <w:top w:val="none" w:sz="0" w:space="0" w:color="auto"/>
        <w:left w:val="none" w:sz="0" w:space="0" w:color="auto"/>
        <w:bottom w:val="none" w:sz="0" w:space="0" w:color="auto"/>
        <w:right w:val="none" w:sz="0" w:space="0" w:color="auto"/>
      </w:divBdr>
    </w:div>
    <w:div w:id="1375890164">
      <w:bodyDiv w:val="1"/>
      <w:marLeft w:val="0"/>
      <w:marRight w:val="0"/>
      <w:marTop w:val="0"/>
      <w:marBottom w:val="0"/>
      <w:divBdr>
        <w:top w:val="none" w:sz="0" w:space="0" w:color="auto"/>
        <w:left w:val="none" w:sz="0" w:space="0" w:color="auto"/>
        <w:bottom w:val="none" w:sz="0" w:space="0" w:color="auto"/>
        <w:right w:val="none" w:sz="0" w:space="0" w:color="auto"/>
      </w:divBdr>
    </w:div>
    <w:div w:id="1384479402">
      <w:bodyDiv w:val="1"/>
      <w:marLeft w:val="0"/>
      <w:marRight w:val="0"/>
      <w:marTop w:val="0"/>
      <w:marBottom w:val="0"/>
      <w:divBdr>
        <w:top w:val="none" w:sz="0" w:space="0" w:color="auto"/>
        <w:left w:val="none" w:sz="0" w:space="0" w:color="auto"/>
        <w:bottom w:val="none" w:sz="0" w:space="0" w:color="auto"/>
        <w:right w:val="none" w:sz="0" w:space="0" w:color="auto"/>
      </w:divBdr>
    </w:div>
    <w:div w:id="1386682970">
      <w:bodyDiv w:val="1"/>
      <w:marLeft w:val="0"/>
      <w:marRight w:val="0"/>
      <w:marTop w:val="0"/>
      <w:marBottom w:val="0"/>
      <w:divBdr>
        <w:top w:val="none" w:sz="0" w:space="0" w:color="auto"/>
        <w:left w:val="none" w:sz="0" w:space="0" w:color="auto"/>
        <w:bottom w:val="none" w:sz="0" w:space="0" w:color="auto"/>
        <w:right w:val="none" w:sz="0" w:space="0" w:color="auto"/>
      </w:divBdr>
    </w:div>
    <w:div w:id="1397127135">
      <w:bodyDiv w:val="1"/>
      <w:marLeft w:val="0"/>
      <w:marRight w:val="0"/>
      <w:marTop w:val="0"/>
      <w:marBottom w:val="0"/>
      <w:divBdr>
        <w:top w:val="none" w:sz="0" w:space="0" w:color="auto"/>
        <w:left w:val="none" w:sz="0" w:space="0" w:color="auto"/>
        <w:bottom w:val="none" w:sz="0" w:space="0" w:color="auto"/>
        <w:right w:val="none" w:sz="0" w:space="0" w:color="auto"/>
      </w:divBdr>
    </w:div>
    <w:div w:id="1401514093">
      <w:bodyDiv w:val="1"/>
      <w:marLeft w:val="0"/>
      <w:marRight w:val="0"/>
      <w:marTop w:val="0"/>
      <w:marBottom w:val="0"/>
      <w:divBdr>
        <w:top w:val="none" w:sz="0" w:space="0" w:color="auto"/>
        <w:left w:val="none" w:sz="0" w:space="0" w:color="auto"/>
        <w:bottom w:val="none" w:sz="0" w:space="0" w:color="auto"/>
        <w:right w:val="none" w:sz="0" w:space="0" w:color="auto"/>
      </w:divBdr>
    </w:div>
    <w:div w:id="1419252709">
      <w:bodyDiv w:val="1"/>
      <w:marLeft w:val="0"/>
      <w:marRight w:val="0"/>
      <w:marTop w:val="0"/>
      <w:marBottom w:val="0"/>
      <w:divBdr>
        <w:top w:val="none" w:sz="0" w:space="0" w:color="auto"/>
        <w:left w:val="none" w:sz="0" w:space="0" w:color="auto"/>
        <w:bottom w:val="none" w:sz="0" w:space="0" w:color="auto"/>
        <w:right w:val="none" w:sz="0" w:space="0" w:color="auto"/>
      </w:divBdr>
    </w:div>
    <w:div w:id="1448037326">
      <w:bodyDiv w:val="1"/>
      <w:marLeft w:val="0"/>
      <w:marRight w:val="0"/>
      <w:marTop w:val="0"/>
      <w:marBottom w:val="0"/>
      <w:divBdr>
        <w:top w:val="none" w:sz="0" w:space="0" w:color="auto"/>
        <w:left w:val="none" w:sz="0" w:space="0" w:color="auto"/>
        <w:bottom w:val="none" w:sz="0" w:space="0" w:color="auto"/>
        <w:right w:val="none" w:sz="0" w:space="0" w:color="auto"/>
      </w:divBdr>
    </w:div>
    <w:div w:id="1450735240">
      <w:bodyDiv w:val="1"/>
      <w:marLeft w:val="0"/>
      <w:marRight w:val="0"/>
      <w:marTop w:val="0"/>
      <w:marBottom w:val="0"/>
      <w:divBdr>
        <w:top w:val="none" w:sz="0" w:space="0" w:color="auto"/>
        <w:left w:val="none" w:sz="0" w:space="0" w:color="auto"/>
        <w:bottom w:val="none" w:sz="0" w:space="0" w:color="auto"/>
        <w:right w:val="none" w:sz="0" w:space="0" w:color="auto"/>
      </w:divBdr>
    </w:div>
    <w:div w:id="1492866006">
      <w:bodyDiv w:val="1"/>
      <w:marLeft w:val="0"/>
      <w:marRight w:val="0"/>
      <w:marTop w:val="0"/>
      <w:marBottom w:val="0"/>
      <w:divBdr>
        <w:top w:val="none" w:sz="0" w:space="0" w:color="auto"/>
        <w:left w:val="none" w:sz="0" w:space="0" w:color="auto"/>
        <w:bottom w:val="none" w:sz="0" w:space="0" w:color="auto"/>
        <w:right w:val="none" w:sz="0" w:space="0" w:color="auto"/>
      </w:divBdr>
    </w:div>
    <w:div w:id="1495298510">
      <w:bodyDiv w:val="1"/>
      <w:marLeft w:val="0"/>
      <w:marRight w:val="0"/>
      <w:marTop w:val="0"/>
      <w:marBottom w:val="0"/>
      <w:divBdr>
        <w:top w:val="none" w:sz="0" w:space="0" w:color="auto"/>
        <w:left w:val="none" w:sz="0" w:space="0" w:color="auto"/>
        <w:bottom w:val="none" w:sz="0" w:space="0" w:color="auto"/>
        <w:right w:val="none" w:sz="0" w:space="0" w:color="auto"/>
      </w:divBdr>
    </w:div>
    <w:div w:id="1499417554">
      <w:bodyDiv w:val="1"/>
      <w:marLeft w:val="0"/>
      <w:marRight w:val="0"/>
      <w:marTop w:val="0"/>
      <w:marBottom w:val="0"/>
      <w:divBdr>
        <w:top w:val="none" w:sz="0" w:space="0" w:color="auto"/>
        <w:left w:val="none" w:sz="0" w:space="0" w:color="auto"/>
        <w:bottom w:val="none" w:sz="0" w:space="0" w:color="auto"/>
        <w:right w:val="none" w:sz="0" w:space="0" w:color="auto"/>
      </w:divBdr>
    </w:div>
    <w:div w:id="1506019343">
      <w:bodyDiv w:val="1"/>
      <w:marLeft w:val="0"/>
      <w:marRight w:val="0"/>
      <w:marTop w:val="0"/>
      <w:marBottom w:val="0"/>
      <w:divBdr>
        <w:top w:val="none" w:sz="0" w:space="0" w:color="auto"/>
        <w:left w:val="none" w:sz="0" w:space="0" w:color="auto"/>
        <w:bottom w:val="none" w:sz="0" w:space="0" w:color="auto"/>
        <w:right w:val="none" w:sz="0" w:space="0" w:color="auto"/>
      </w:divBdr>
    </w:div>
    <w:div w:id="1515457250">
      <w:bodyDiv w:val="1"/>
      <w:marLeft w:val="0"/>
      <w:marRight w:val="0"/>
      <w:marTop w:val="0"/>
      <w:marBottom w:val="0"/>
      <w:divBdr>
        <w:top w:val="none" w:sz="0" w:space="0" w:color="auto"/>
        <w:left w:val="none" w:sz="0" w:space="0" w:color="auto"/>
        <w:bottom w:val="none" w:sz="0" w:space="0" w:color="auto"/>
        <w:right w:val="none" w:sz="0" w:space="0" w:color="auto"/>
      </w:divBdr>
      <w:divsChild>
        <w:div w:id="1252279066">
          <w:marLeft w:val="0"/>
          <w:marRight w:val="0"/>
          <w:marTop w:val="0"/>
          <w:marBottom w:val="0"/>
          <w:divBdr>
            <w:top w:val="none" w:sz="0" w:space="0" w:color="auto"/>
            <w:left w:val="none" w:sz="0" w:space="0" w:color="auto"/>
            <w:bottom w:val="none" w:sz="0" w:space="0" w:color="auto"/>
            <w:right w:val="none" w:sz="0" w:space="0" w:color="auto"/>
          </w:divBdr>
          <w:divsChild>
            <w:div w:id="1092511723">
              <w:marLeft w:val="0"/>
              <w:marRight w:val="0"/>
              <w:marTop w:val="0"/>
              <w:marBottom w:val="0"/>
              <w:divBdr>
                <w:top w:val="none" w:sz="0" w:space="0" w:color="auto"/>
                <w:left w:val="none" w:sz="0" w:space="0" w:color="auto"/>
                <w:bottom w:val="none" w:sz="0" w:space="0" w:color="auto"/>
                <w:right w:val="none" w:sz="0" w:space="0" w:color="auto"/>
              </w:divBdr>
              <w:divsChild>
                <w:div w:id="1255095882">
                  <w:marLeft w:val="0"/>
                  <w:marRight w:val="0"/>
                  <w:marTop w:val="0"/>
                  <w:marBottom w:val="0"/>
                  <w:divBdr>
                    <w:top w:val="none" w:sz="0" w:space="0" w:color="auto"/>
                    <w:left w:val="none" w:sz="0" w:space="0" w:color="auto"/>
                    <w:bottom w:val="none" w:sz="0" w:space="0" w:color="auto"/>
                    <w:right w:val="none" w:sz="0" w:space="0" w:color="auto"/>
                  </w:divBdr>
                  <w:divsChild>
                    <w:div w:id="2051030479">
                      <w:marLeft w:val="0"/>
                      <w:marRight w:val="0"/>
                      <w:marTop w:val="0"/>
                      <w:marBottom w:val="0"/>
                      <w:divBdr>
                        <w:top w:val="none" w:sz="0" w:space="0" w:color="auto"/>
                        <w:left w:val="none" w:sz="0" w:space="0" w:color="auto"/>
                        <w:bottom w:val="none" w:sz="0" w:space="0" w:color="auto"/>
                        <w:right w:val="none" w:sz="0" w:space="0" w:color="auto"/>
                      </w:divBdr>
                      <w:divsChild>
                        <w:div w:id="1022706530">
                          <w:marLeft w:val="0"/>
                          <w:marRight w:val="0"/>
                          <w:marTop w:val="0"/>
                          <w:marBottom w:val="0"/>
                          <w:divBdr>
                            <w:top w:val="none" w:sz="0" w:space="0" w:color="auto"/>
                            <w:left w:val="none" w:sz="0" w:space="0" w:color="auto"/>
                            <w:bottom w:val="none" w:sz="0" w:space="0" w:color="auto"/>
                            <w:right w:val="none" w:sz="0" w:space="0" w:color="auto"/>
                          </w:divBdr>
                          <w:divsChild>
                            <w:div w:id="120418423">
                              <w:marLeft w:val="0"/>
                              <w:marRight w:val="0"/>
                              <w:marTop w:val="0"/>
                              <w:marBottom w:val="0"/>
                              <w:divBdr>
                                <w:top w:val="none" w:sz="0" w:space="0" w:color="auto"/>
                                <w:left w:val="none" w:sz="0" w:space="0" w:color="auto"/>
                                <w:bottom w:val="none" w:sz="0" w:space="0" w:color="auto"/>
                                <w:right w:val="none" w:sz="0" w:space="0" w:color="auto"/>
                              </w:divBdr>
                              <w:divsChild>
                                <w:div w:id="225187558">
                                  <w:marLeft w:val="0"/>
                                  <w:marRight w:val="0"/>
                                  <w:marTop w:val="0"/>
                                  <w:marBottom w:val="0"/>
                                  <w:divBdr>
                                    <w:top w:val="none" w:sz="0" w:space="0" w:color="auto"/>
                                    <w:left w:val="none" w:sz="0" w:space="0" w:color="auto"/>
                                    <w:bottom w:val="none" w:sz="0" w:space="0" w:color="auto"/>
                                    <w:right w:val="none" w:sz="0" w:space="0" w:color="auto"/>
                                  </w:divBdr>
                                  <w:divsChild>
                                    <w:div w:id="24399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673631">
                          <w:marLeft w:val="0"/>
                          <w:marRight w:val="0"/>
                          <w:marTop w:val="0"/>
                          <w:marBottom w:val="0"/>
                          <w:divBdr>
                            <w:top w:val="none" w:sz="0" w:space="0" w:color="auto"/>
                            <w:left w:val="none" w:sz="0" w:space="0" w:color="auto"/>
                            <w:bottom w:val="none" w:sz="0" w:space="0" w:color="auto"/>
                            <w:right w:val="none" w:sz="0" w:space="0" w:color="auto"/>
                          </w:divBdr>
                          <w:divsChild>
                            <w:div w:id="369694715">
                              <w:marLeft w:val="0"/>
                              <w:marRight w:val="0"/>
                              <w:marTop w:val="0"/>
                              <w:marBottom w:val="0"/>
                              <w:divBdr>
                                <w:top w:val="none" w:sz="0" w:space="0" w:color="auto"/>
                                <w:left w:val="none" w:sz="0" w:space="0" w:color="auto"/>
                                <w:bottom w:val="none" w:sz="0" w:space="0" w:color="auto"/>
                                <w:right w:val="none" w:sz="0" w:space="0" w:color="auto"/>
                              </w:divBdr>
                              <w:divsChild>
                                <w:div w:id="74272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9461561">
      <w:bodyDiv w:val="1"/>
      <w:marLeft w:val="0"/>
      <w:marRight w:val="0"/>
      <w:marTop w:val="0"/>
      <w:marBottom w:val="0"/>
      <w:divBdr>
        <w:top w:val="none" w:sz="0" w:space="0" w:color="auto"/>
        <w:left w:val="none" w:sz="0" w:space="0" w:color="auto"/>
        <w:bottom w:val="none" w:sz="0" w:space="0" w:color="auto"/>
        <w:right w:val="none" w:sz="0" w:space="0" w:color="auto"/>
      </w:divBdr>
    </w:div>
    <w:div w:id="1537812326">
      <w:bodyDiv w:val="1"/>
      <w:marLeft w:val="0"/>
      <w:marRight w:val="0"/>
      <w:marTop w:val="0"/>
      <w:marBottom w:val="0"/>
      <w:divBdr>
        <w:top w:val="none" w:sz="0" w:space="0" w:color="auto"/>
        <w:left w:val="none" w:sz="0" w:space="0" w:color="auto"/>
        <w:bottom w:val="none" w:sz="0" w:space="0" w:color="auto"/>
        <w:right w:val="none" w:sz="0" w:space="0" w:color="auto"/>
      </w:divBdr>
    </w:div>
    <w:div w:id="1586449385">
      <w:bodyDiv w:val="1"/>
      <w:marLeft w:val="0"/>
      <w:marRight w:val="0"/>
      <w:marTop w:val="0"/>
      <w:marBottom w:val="0"/>
      <w:divBdr>
        <w:top w:val="none" w:sz="0" w:space="0" w:color="auto"/>
        <w:left w:val="none" w:sz="0" w:space="0" w:color="auto"/>
        <w:bottom w:val="none" w:sz="0" w:space="0" w:color="auto"/>
        <w:right w:val="none" w:sz="0" w:space="0" w:color="auto"/>
      </w:divBdr>
    </w:div>
    <w:div w:id="1593783557">
      <w:bodyDiv w:val="1"/>
      <w:marLeft w:val="0"/>
      <w:marRight w:val="0"/>
      <w:marTop w:val="0"/>
      <w:marBottom w:val="0"/>
      <w:divBdr>
        <w:top w:val="none" w:sz="0" w:space="0" w:color="auto"/>
        <w:left w:val="none" w:sz="0" w:space="0" w:color="auto"/>
        <w:bottom w:val="none" w:sz="0" w:space="0" w:color="auto"/>
        <w:right w:val="none" w:sz="0" w:space="0" w:color="auto"/>
      </w:divBdr>
      <w:divsChild>
        <w:div w:id="1056778532">
          <w:marLeft w:val="0"/>
          <w:marRight w:val="0"/>
          <w:marTop w:val="0"/>
          <w:marBottom w:val="0"/>
          <w:divBdr>
            <w:top w:val="none" w:sz="0" w:space="0" w:color="auto"/>
            <w:left w:val="none" w:sz="0" w:space="0" w:color="auto"/>
            <w:bottom w:val="none" w:sz="0" w:space="0" w:color="auto"/>
            <w:right w:val="none" w:sz="0" w:space="0" w:color="auto"/>
          </w:divBdr>
        </w:div>
      </w:divsChild>
    </w:div>
    <w:div w:id="1637296416">
      <w:bodyDiv w:val="1"/>
      <w:marLeft w:val="0"/>
      <w:marRight w:val="0"/>
      <w:marTop w:val="0"/>
      <w:marBottom w:val="0"/>
      <w:divBdr>
        <w:top w:val="none" w:sz="0" w:space="0" w:color="auto"/>
        <w:left w:val="none" w:sz="0" w:space="0" w:color="auto"/>
        <w:bottom w:val="none" w:sz="0" w:space="0" w:color="auto"/>
        <w:right w:val="none" w:sz="0" w:space="0" w:color="auto"/>
      </w:divBdr>
    </w:div>
    <w:div w:id="1644505207">
      <w:bodyDiv w:val="1"/>
      <w:marLeft w:val="0"/>
      <w:marRight w:val="0"/>
      <w:marTop w:val="0"/>
      <w:marBottom w:val="0"/>
      <w:divBdr>
        <w:top w:val="none" w:sz="0" w:space="0" w:color="auto"/>
        <w:left w:val="none" w:sz="0" w:space="0" w:color="auto"/>
        <w:bottom w:val="none" w:sz="0" w:space="0" w:color="auto"/>
        <w:right w:val="none" w:sz="0" w:space="0" w:color="auto"/>
      </w:divBdr>
    </w:div>
    <w:div w:id="1648970010">
      <w:bodyDiv w:val="1"/>
      <w:marLeft w:val="0"/>
      <w:marRight w:val="0"/>
      <w:marTop w:val="0"/>
      <w:marBottom w:val="0"/>
      <w:divBdr>
        <w:top w:val="none" w:sz="0" w:space="0" w:color="auto"/>
        <w:left w:val="none" w:sz="0" w:space="0" w:color="auto"/>
        <w:bottom w:val="none" w:sz="0" w:space="0" w:color="auto"/>
        <w:right w:val="none" w:sz="0" w:space="0" w:color="auto"/>
      </w:divBdr>
    </w:div>
    <w:div w:id="1662808797">
      <w:bodyDiv w:val="1"/>
      <w:marLeft w:val="0"/>
      <w:marRight w:val="0"/>
      <w:marTop w:val="0"/>
      <w:marBottom w:val="0"/>
      <w:divBdr>
        <w:top w:val="none" w:sz="0" w:space="0" w:color="auto"/>
        <w:left w:val="none" w:sz="0" w:space="0" w:color="auto"/>
        <w:bottom w:val="none" w:sz="0" w:space="0" w:color="auto"/>
        <w:right w:val="none" w:sz="0" w:space="0" w:color="auto"/>
      </w:divBdr>
    </w:div>
    <w:div w:id="1684815834">
      <w:bodyDiv w:val="1"/>
      <w:marLeft w:val="0"/>
      <w:marRight w:val="0"/>
      <w:marTop w:val="0"/>
      <w:marBottom w:val="0"/>
      <w:divBdr>
        <w:top w:val="none" w:sz="0" w:space="0" w:color="auto"/>
        <w:left w:val="none" w:sz="0" w:space="0" w:color="auto"/>
        <w:bottom w:val="none" w:sz="0" w:space="0" w:color="auto"/>
        <w:right w:val="none" w:sz="0" w:space="0" w:color="auto"/>
      </w:divBdr>
    </w:div>
    <w:div w:id="1688171606">
      <w:bodyDiv w:val="1"/>
      <w:marLeft w:val="0"/>
      <w:marRight w:val="0"/>
      <w:marTop w:val="0"/>
      <w:marBottom w:val="0"/>
      <w:divBdr>
        <w:top w:val="none" w:sz="0" w:space="0" w:color="auto"/>
        <w:left w:val="none" w:sz="0" w:space="0" w:color="auto"/>
        <w:bottom w:val="none" w:sz="0" w:space="0" w:color="auto"/>
        <w:right w:val="none" w:sz="0" w:space="0" w:color="auto"/>
      </w:divBdr>
    </w:div>
    <w:div w:id="1689015495">
      <w:bodyDiv w:val="1"/>
      <w:marLeft w:val="0"/>
      <w:marRight w:val="0"/>
      <w:marTop w:val="0"/>
      <w:marBottom w:val="0"/>
      <w:divBdr>
        <w:top w:val="none" w:sz="0" w:space="0" w:color="auto"/>
        <w:left w:val="none" w:sz="0" w:space="0" w:color="auto"/>
        <w:bottom w:val="none" w:sz="0" w:space="0" w:color="auto"/>
        <w:right w:val="none" w:sz="0" w:space="0" w:color="auto"/>
      </w:divBdr>
    </w:div>
    <w:div w:id="1726104569">
      <w:bodyDiv w:val="1"/>
      <w:marLeft w:val="0"/>
      <w:marRight w:val="0"/>
      <w:marTop w:val="0"/>
      <w:marBottom w:val="0"/>
      <w:divBdr>
        <w:top w:val="none" w:sz="0" w:space="0" w:color="auto"/>
        <w:left w:val="none" w:sz="0" w:space="0" w:color="auto"/>
        <w:bottom w:val="none" w:sz="0" w:space="0" w:color="auto"/>
        <w:right w:val="none" w:sz="0" w:space="0" w:color="auto"/>
      </w:divBdr>
    </w:div>
    <w:div w:id="1750074977">
      <w:bodyDiv w:val="1"/>
      <w:marLeft w:val="0"/>
      <w:marRight w:val="0"/>
      <w:marTop w:val="0"/>
      <w:marBottom w:val="0"/>
      <w:divBdr>
        <w:top w:val="none" w:sz="0" w:space="0" w:color="auto"/>
        <w:left w:val="none" w:sz="0" w:space="0" w:color="auto"/>
        <w:bottom w:val="none" w:sz="0" w:space="0" w:color="auto"/>
        <w:right w:val="none" w:sz="0" w:space="0" w:color="auto"/>
      </w:divBdr>
    </w:div>
    <w:div w:id="1797992363">
      <w:bodyDiv w:val="1"/>
      <w:marLeft w:val="0"/>
      <w:marRight w:val="0"/>
      <w:marTop w:val="0"/>
      <w:marBottom w:val="0"/>
      <w:divBdr>
        <w:top w:val="none" w:sz="0" w:space="0" w:color="auto"/>
        <w:left w:val="none" w:sz="0" w:space="0" w:color="auto"/>
        <w:bottom w:val="none" w:sz="0" w:space="0" w:color="auto"/>
        <w:right w:val="none" w:sz="0" w:space="0" w:color="auto"/>
      </w:divBdr>
    </w:div>
    <w:div w:id="1869878870">
      <w:bodyDiv w:val="1"/>
      <w:marLeft w:val="0"/>
      <w:marRight w:val="0"/>
      <w:marTop w:val="0"/>
      <w:marBottom w:val="0"/>
      <w:divBdr>
        <w:top w:val="none" w:sz="0" w:space="0" w:color="auto"/>
        <w:left w:val="none" w:sz="0" w:space="0" w:color="auto"/>
        <w:bottom w:val="none" w:sz="0" w:space="0" w:color="auto"/>
        <w:right w:val="none" w:sz="0" w:space="0" w:color="auto"/>
      </w:divBdr>
    </w:div>
    <w:div w:id="1953894741">
      <w:bodyDiv w:val="1"/>
      <w:marLeft w:val="0"/>
      <w:marRight w:val="0"/>
      <w:marTop w:val="0"/>
      <w:marBottom w:val="0"/>
      <w:divBdr>
        <w:top w:val="none" w:sz="0" w:space="0" w:color="auto"/>
        <w:left w:val="none" w:sz="0" w:space="0" w:color="auto"/>
        <w:bottom w:val="none" w:sz="0" w:space="0" w:color="auto"/>
        <w:right w:val="none" w:sz="0" w:space="0" w:color="auto"/>
      </w:divBdr>
    </w:div>
    <w:div w:id="1969387277">
      <w:bodyDiv w:val="1"/>
      <w:marLeft w:val="0"/>
      <w:marRight w:val="0"/>
      <w:marTop w:val="0"/>
      <w:marBottom w:val="0"/>
      <w:divBdr>
        <w:top w:val="none" w:sz="0" w:space="0" w:color="auto"/>
        <w:left w:val="none" w:sz="0" w:space="0" w:color="auto"/>
        <w:bottom w:val="none" w:sz="0" w:space="0" w:color="auto"/>
        <w:right w:val="none" w:sz="0" w:space="0" w:color="auto"/>
      </w:divBdr>
    </w:div>
    <w:div w:id="1983193938">
      <w:bodyDiv w:val="1"/>
      <w:marLeft w:val="0"/>
      <w:marRight w:val="0"/>
      <w:marTop w:val="0"/>
      <w:marBottom w:val="0"/>
      <w:divBdr>
        <w:top w:val="none" w:sz="0" w:space="0" w:color="auto"/>
        <w:left w:val="none" w:sz="0" w:space="0" w:color="auto"/>
        <w:bottom w:val="none" w:sz="0" w:space="0" w:color="auto"/>
        <w:right w:val="none" w:sz="0" w:space="0" w:color="auto"/>
      </w:divBdr>
    </w:div>
    <w:div w:id="2021812541">
      <w:bodyDiv w:val="1"/>
      <w:marLeft w:val="0"/>
      <w:marRight w:val="0"/>
      <w:marTop w:val="0"/>
      <w:marBottom w:val="0"/>
      <w:divBdr>
        <w:top w:val="none" w:sz="0" w:space="0" w:color="auto"/>
        <w:left w:val="none" w:sz="0" w:space="0" w:color="auto"/>
        <w:bottom w:val="none" w:sz="0" w:space="0" w:color="auto"/>
        <w:right w:val="none" w:sz="0" w:space="0" w:color="auto"/>
      </w:divBdr>
    </w:div>
    <w:div w:id="2025934552">
      <w:bodyDiv w:val="1"/>
      <w:marLeft w:val="0"/>
      <w:marRight w:val="0"/>
      <w:marTop w:val="0"/>
      <w:marBottom w:val="0"/>
      <w:divBdr>
        <w:top w:val="none" w:sz="0" w:space="0" w:color="auto"/>
        <w:left w:val="none" w:sz="0" w:space="0" w:color="auto"/>
        <w:bottom w:val="none" w:sz="0" w:space="0" w:color="auto"/>
        <w:right w:val="none" w:sz="0" w:space="0" w:color="auto"/>
      </w:divBdr>
    </w:div>
    <w:div w:id="2026396244">
      <w:bodyDiv w:val="1"/>
      <w:marLeft w:val="0"/>
      <w:marRight w:val="0"/>
      <w:marTop w:val="0"/>
      <w:marBottom w:val="0"/>
      <w:divBdr>
        <w:top w:val="none" w:sz="0" w:space="0" w:color="auto"/>
        <w:left w:val="none" w:sz="0" w:space="0" w:color="auto"/>
        <w:bottom w:val="none" w:sz="0" w:space="0" w:color="auto"/>
        <w:right w:val="none" w:sz="0" w:space="0" w:color="auto"/>
      </w:divBdr>
    </w:div>
    <w:div w:id="2030569220">
      <w:bodyDiv w:val="1"/>
      <w:marLeft w:val="0"/>
      <w:marRight w:val="0"/>
      <w:marTop w:val="0"/>
      <w:marBottom w:val="0"/>
      <w:divBdr>
        <w:top w:val="none" w:sz="0" w:space="0" w:color="auto"/>
        <w:left w:val="none" w:sz="0" w:space="0" w:color="auto"/>
        <w:bottom w:val="none" w:sz="0" w:space="0" w:color="auto"/>
        <w:right w:val="none" w:sz="0" w:space="0" w:color="auto"/>
      </w:divBdr>
    </w:div>
    <w:div w:id="2128889385">
      <w:bodyDiv w:val="1"/>
      <w:marLeft w:val="0"/>
      <w:marRight w:val="0"/>
      <w:marTop w:val="0"/>
      <w:marBottom w:val="0"/>
      <w:divBdr>
        <w:top w:val="none" w:sz="0" w:space="0" w:color="auto"/>
        <w:left w:val="none" w:sz="0" w:space="0" w:color="auto"/>
        <w:bottom w:val="none" w:sz="0" w:space="0" w:color="auto"/>
        <w:right w:val="none" w:sz="0" w:space="0" w:color="auto"/>
      </w:divBdr>
    </w:div>
    <w:div w:id="2143426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CDF5C-6100-4437-AB4A-09E961E47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1799</Words>
  <Characters>10256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Minh</dc:creator>
  <cp:keywords/>
  <dc:description/>
  <cp:lastModifiedBy>Thong Duong Bao</cp:lastModifiedBy>
  <cp:revision>4</cp:revision>
  <cp:lastPrinted>2026-08-27T09:35:00Z</cp:lastPrinted>
  <dcterms:created xsi:type="dcterms:W3CDTF">2026-09-15T10:08:00Z</dcterms:created>
  <dcterms:modified xsi:type="dcterms:W3CDTF">2026-09-15T10:09:00Z</dcterms:modified>
</cp:coreProperties>
</file>