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59" w:type="dxa"/>
        <w:tblInd w:w="-592" w:type="dxa"/>
        <w:tblLook w:val="0000" w:firstRow="0" w:lastRow="0" w:firstColumn="0" w:lastColumn="0" w:noHBand="0" w:noVBand="0"/>
      </w:tblPr>
      <w:tblGrid>
        <w:gridCol w:w="3819"/>
        <w:gridCol w:w="6240"/>
      </w:tblGrid>
      <w:tr w:rsidR="007E76E8" w:rsidRPr="00FB79E3" w:rsidTr="003205D1">
        <w:trPr>
          <w:cantSplit/>
          <w:trHeight w:val="717"/>
        </w:trPr>
        <w:tc>
          <w:tcPr>
            <w:tcW w:w="3819" w:type="dxa"/>
          </w:tcPr>
          <w:p w:rsidR="007E76E8" w:rsidRPr="00366428" w:rsidRDefault="007E76E8" w:rsidP="003B3D45">
            <w:pPr>
              <w:jc w:val="center"/>
              <w:rPr>
                <w:b/>
                <w:sz w:val="26"/>
                <w:szCs w:val="26"/>
              </w:rPr>
            </w:pPr>
            <w:r w:rsidRPr="00366428">
              <w:rPr>
                <w:b/>
                <w:sz w:val="26"/>
                <w:szCs w:val="26"/>
              </w:rPr>
              <w:t>ỦY BAN NHÂN DÂN</w:t>
            </w:r>
          </w:p>
          <w:p w:rsidR="007E76E8" w:rsidRPr="00366428" w:rsidRDefault="007E76E8" w:rsidP="003B3D45">
            <w:pPr>
              <w:jc w:val="center"/>
              <w:rPr>
                <w:b/>
                <w:sz w:val="26"/>
                <w:szCs w:val="26"/>
              </w:rPr>
            </w:pPr>
            <w:r w:rsidRPr="00366428">
              <w:rPr>
                <w:b/>
                <w:sz w:val="26"/>
                <w:szCs w:val="26"/>
              </w:rPr>
              <w:t>THÀNH PHỐ HỒ CHÍ MINH</w:t>
            </w:r>
          </w:p>
          <w:p w:rsidR="007E76E8" w:rsidRPr="00366428" w:rsidRDefault="00B420A0" w:rsidP="003B3D45">
            <w:pPr>
              <w:pStyle w:val="Heading4"/>
              <w:rPr>
                <w:b w:val="0"/>
                <w:sz w:val="26"/>
                <w:szCs w:val="26"/>
                <w:vertAlign w:val="superscript"/>
              </w:rPr>
            </w:pPr>
            <w:r>
              <w:rPr>
                <w:rFonts w:ascii="Times New Roman" w:hAnsi="Times New Roman"/>
                <w:b w:val="0"/>
                <w:noProof/>
                <w:sz w:val="26"/>
                <w:szCs w:val="26"/>
              </w:rPr>
              <mc:AlternateContent>
                <mc:Choice Requires="wps">
                  <w:drawing>
                    <wp:anchor distT="4294967294" distB="4294967294" distL="114300" distR="114300" simplePos="0" relativeHeight="251662336" behindDoc="0" locked="0" layoutInCell="1" allowOverlap="1" wp14:anchorId="2B65B655" wp14:editId="3B06ECD8">
                      <wp:simplePos x="0" y="0"/>
                      <wp:positionH relativeFrom="margin">
                        <wp:align>center</wp:align>
                      </wp:positionH>
                      <wp:positionV relativeFrom="paragraph">
                        <wp:posOffset>44449</wp:posOffset>
                      </wp:positionV>
                      <wp:extent cx="857250"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94A7C14" id="Straight Connector 3" o:spid="_x0000_s1026" style="position:absolute;z-index:25166233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3.5pt" to="6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" strokeweight="1pt">
                      <w10:wrap anchorx="margin"/>
                    </v:line>
                  </w:pict>
                </mc:Fallback>
              </mc:AlternateContent>
            </w:r>
          </w:p>
        </w:tc>
        <w:tc>
          <w:tcPr>
            <w:tcW w:w="6240" w:type="dxa"/>
          </w:tcPr>
          <w:p w:rsidR="007E76E8" w:rsidRPr="00366428" w:rsidRDefault="007E76E8" w:rsidP="003B3D45">
            <w:pPr>
              <w:pStyle w:val="Heading9"/>
              <w:spacing w:beforeLines="0" w:afterLines="0"/>
              <w:ind w:right="0" w:firstLine="0"/>
              <w:jc w:val="center"/>
              <w:rPr>
                <w:rFonts w:ascii="Times New Roman" w:hAnsi="Times New Roman" w:cs="Times New Roman"/>
                <w:bCs w:val="0"/>
                <w:sz w:val="26"/>
                <w:szCs w:val="26"/>
              </w:rPr>
            </w:pPr>
            <w:r w:rsidRPr="00366428">
              <w:rPr>
                <w:rFonts w:ascii="Times New Roman" w:hAnsi="Times New Roman" w:cs="Times New Roman"/>
                <w:bCs w:val="0"/>
                <w:sz w:val="26"/>
                <w:szCs w:val="26"/>
              </w:rPr>
              <w:t>CỘNG HÒA XÃ HỘI CHỦ NGHĨA VIỆT NAM</w:t>
            </w:r>
          </w:p>
          <w:p w:rsidR="007E76E8" w:rsidRPr="00E54112" w:rsidRDefault="007E76E8" w:rsidP="003B3D45">
            <w:pPr>
              <w:jc w:val="center"/>
              <w:rPr>
                <w:b/>
                <w:bCs/>
                <w:szCs w:val="28"/>
              </w:rPr>
            </w:pPr>
            <w:r w:rsidRPr="00E54112">
              <w:rPr>
                <w:b/>
                <w:bCs/>
                <w:sz w:val="28"/>
                <w:szCs w:val="28"/>
              </w:rPr>
              <w:t>Độc lập - Tự do - Hạnh phúc</w:t>
            </w:r>
          </w:p>
          <w:p w:rsidR="007E76E8" w:rsidRPr="00366428" w:rsidRDefault="00B420A0" w:rsidP="003B3D45">
            <w:pPr>
              <w:jc w:val="center"/>
              <w:rPr>
                <w:sz w:val="26"/>
                <w:szCs w:val="26"/>
                <w:vertAlign w:val="superscript"/>
              </w:rPr>
            </w:pPr>
            <w:r>
              <w:rPr>
                <w:b/>
                <w:bCs/>
                <w:noProof/>
                <w:sz w:val="26"/>
                <w:szCs w:val="26"/>
              </w:rPr>
              <mc:AlternateContent>
                <mc:Choice Requires="wps">
                  <w:drawing>
                    <wp:anchor distT="4294967294" distB="4294967294" distL="114300" distR="114300" simplePos="0" relativeHeight="251660288" behindDoc="0" locked="0" layoutInCell="1" allowOverlap="1" wp14:anchorId="315126C7" wp14:editId="368A6E84">
                      <wp:simplePos x="0" y="0"/>
                      <wp:positionH relativeFrom="column">
                        <wp:posOffset>813410</wp:posOffset>
                      </wp:positionH>
                      <wp:positionV relativeFrom="paragraph">
                        <wp:posOffset>48692</wp:posOffset>
                      </wp:positionV>
                      <wp:extent cx="2143353"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35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5222E0B" id="Line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05pt,3.85pt" to="232.8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" strokeweight="1pt"/>
                  </w:pict>
                </mc:Fallback>
              </mc:AlternateContent>
            </w:r>
          </w:p>
        </w:tc>
      </w:tr>
      <w:tr w:rsidR="007E76E8" w:rsidRPr="006A5565" w:rsidTr="003205D1">
        <w:trPr>
          <w:cantSplit/>
        </w:trPr>
        <w:tc>
          <w:tcPr>
            <w:tcW w:w="3819" w:type="dxa"/>
          </w:tcPr>
          <w:p w:rsidR="007E76E8" w:rsidRPr="00366428" w:rsidRDefault="007E76E8" w:rsidP="005E1125">
            <w:pPr>
              <w:pStyle w:val="Heading3"/>
              <w:rPr>
                <w:rFonts w:ascii="Times New Roman" w:hAnsi="Times New Roman"/>
                <w:b w:val="0"/>
                <w:bCs w:val="0"/>
                <w:sz w:val="26"/>
                <w:szCs w:val="26"/>
                <w:vertAlign w:val="superscript"/>
                <w:lang w:val="vi-VN"/>
              </w:rPr>
            </w:pPr>
            <w:r w:rsidRPr="00366428">
              <w:rPr>
                <w:rFonts w:ascii="Times New Roman" w:hAnsi="Times New Roman"/>
                <w:b w:val="0"/>
                <w:sz w:val="26"/>
                <w:szCs w:val="26"/>
              </w:rPr>
              <w:t>Số:</w:t>
            </w:r>
            <w:r w:rsidR="00B1753A">
              <w:rPr>
                <w:rFonts w:ascii="Times New Roman" w:hAnsi="Times New Roman"/>
                <w:b w:val="0"/>
                <w:sz w:val="26"/>
                <w:szCs w:val="26"/>
              </w:rPr>
              <w:t xml:space="preserve">         /</w:t>
            </w:r>
            <w:r w:rsidRPr="00366428">
              <w:rPr>
                <w:rFonts w:ascii="Times New Roman" w:hAnsi="Times New Roman"/>
                <w:b w:val="0"/>
                <w:sz w:val="26"/>
                <w:szCs w:val="26"/>
              </w:rPr>
              <w:t>QĐ-UBND</w:t>
            </w:r>
          </w:p>
        </w:tc>
        <w:tc>
          <w:tcPr>
            <w:tcW w:w="6240" w:type="dxa"/>
          </w:tcPr>
          <w:p w:rsidR="007E76E8" w:rsidRPr="002147CF" w:rsidRDefault="007E76E8" w:rsidP="00022ECD">
            <w:pPr>
              <w:pStyle w:val="Heading4"/>
              <w:rPr>
                <w:rFonts w:ascii="Times New Roman" w:hAnsi="Times New Roman"/>
                <w:b w:val="0"/>
                <w:bCs w:val="0"/>
                <w:i/>
                <w:iCs/>
                <w:sz w:val="26"/>
                <w:szCs w:val="26"/>
              </w:rPr>
            </w:pPr>
            <w:r w:rsidRPr="00366428">
              <w:rPr>
                <w:rFonts w:ascii="Times New Roman" w:hAnsi="Times New Roman"/>
                <w:b w:val="0"/>
                <w:bCs w:val="0"/>
                <w:i/>
                <w:iCs/>
                <w:sz w:val="26"/>
                <w:szCs w:val="26"/>
                <w:lang w:val="vi-VN"/>
              </w:rPr>
              <w:t>Thành phố Hồ Chí Minh, ngày</w:t>
            </w:r>
            <w:r w:rsidR="00B1753A">
              <w:rPr>
                <w:rFonts w:ascii="Times New Roman" w:hAnsi="Times New Roman"/>
                <w:b w:val="0"/>
                <w:bCs w:val="0"/>
                <w:i/>
                <w:iCs/>
                <w:sz w:val="26"/>
                <w:szCs w:val="26"/>
              </w:rPr>
              <w:t xml:space="preserve">     </w:t>
            </w:r>
            <w:r w:rsidRPr="00366428">
              <w:rPr>
                <w:rFonts w:ascii="Times New Roman" w:hAnsi="Times New Roman"/>
                <w:b w:val="0"/>
                <w:bCs w:val="0"/>
                <w:i/>
                <w:iCs/>
                <w:sz w:val="26"/>
                <w:szCs w:val="26"/>
                <w:lang w:val="vi-VN"/>
              </w:rPr>
              <w:t>tháng</w:t>
            </w:r>
            <w:r w:rsidR="00B1753A">
              <w:rPr>
                <w:rFonts w:ascii="Times New Roman" w:hAnsi="Times New Roman"/>
                <w:b w:val="0"/>
                <w:bCs w:val="0"/>
                <w:i/>
                <w:iCs/>
                <w:sz w:val="26"/>
                <w:szCs w:val="26"/>
              </w:rPr>
              <w:t xml:space="preserve">    </w:t>
            </w:r>
            <w:r w:rsidRPr="00366428">
              <w:rPr>
                <w:rFonts w:ascii="Times New Roman" w:hAnsi="Times New Roman"/>
                <w:b w:val="0"/>
                <w:bCs w:val="0"/>
                <w:i/>
                <w:iCs/>
                <w:sz w:val="26"/>
                <w:szCs w:val="26"/>
                <w:lang w:val="vi-VN"/>
              </w:rPr>
              <w:t xml:space="preserve"> năm 20</w:t>
            </w:r>
            <w:r w:rsidR="002147CF">
              <w:rPr>
                <w:rFonts w:ascii="Times New Roman" w:hAnsi="Times New Roman"/>
                <w:b w:val="0"/>
                <w:bCs w:val="0"/>
                <w:i/>
                <w:iCs/>
                <w:sz w:val="26"/>
                <w:szCs w:val="26"/>
              </w:rPr>
              <w:t>2</w:t>
            </w:r>
          </w:p>
        </w:tc>
      </w:tr>
    </w:tbl>
    <w:p w:rsidR="007E76E8" w:rsidRPr="00366428" w:rsidRDefault="00425E3C" w:rsidP="007E76E8">
      <w:pPr>
        <w:pStyle w:val="Heading4"/>
        <w:ind w:right="20"/>
        <w:jc w:val="left"/>
        <w:rPr>
          <w:rFonts w:ascii="Times New Roman" w:hAnsi="Times New Roman" w:cs="Times New Roman"/>
          <w:sz w:val="22"/>
          <w:szCs w:val="28"/>
          <w:lang w:val="vi-VN"/>
        </w:rPr>
      </w:pP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299085</wp:posOffset>
                </wp:positionH>
                <wp:positionV relativeFrom="paragraph">
                  <wp:posOffset>29845</wp:posOffset>
                </wp:positionV>
                <wp:extent cx="1234440" cy="419100"/>
                <wp:effectExtent l="0" t="0" r="22860" b="19050"/>
                <wp:wrapNone/>
                <wp:docPr id="5" name="Rectangle 5"/>
                <wp:cNvGraphicFramePr/>
                <a:graphic xmlns:a="http://schemas.openxmlformats.org/drawingml/2006/main">
                  <a:graphicData uri="http://schemas.microsoft.com/office/word/2010/wordprocessingShape">
                    <wps:wsp>
                      <wps:cNvSpPr/>
                      <wps:spPr>
                        <a:xfrm>
                          <a:off x="0" y="0"/>
                          <a:ext cx="1234440" cy="41910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5E3C" w:rsidRPr="00425E3C" w:rsidRDefault="00425E3C" w:rsidP="00425E3C">
                            <w:pPr>
                              <w:jc w:val="center"/>
                              <w:rPr>
                                <w:b/>
                              </w:rPr>
                            </w:pPr>
                            <w:r w:rsidRPr="00425E3C">
                              <w:rPr>
                                <w:b/>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23.55pt;margin-top:2.35pt;width:97.2pt;height:3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" fillcolor="white [3212]" strokecolor="black [3213]" strokeweight=".5pt">
                <v:textbox>
                  <w:txbxContent>
                    <w:p w:rsidR="00425E3C" w:rsidRPr="00425E3C" w:rsidRDefault="00425E3C" w:rsidP="00425E3C">
                      <w:pPr>
                        <w:jc w:val="center"/>
                        <w:rPr>
                          <w:b/>
                        </w:rPr>
                      </w:pPr>
                      <w:r w:rsidRPr="00425E3C">
                        <w:rPr>
                          <w:b/>
                          <w:color w:val="000000" w:themeColor="text1"/>
                        </w:rPr>
                        <w:t>DỰ THẢO</w:t>
                      </w:r>
                    </w:p>
                  </w:txbxContent>
                </v:textbox>
              </v:rect>
            </w:pict>
          </mc:Fallback>
        </mc:AlternateContent>
      </w:r>
      <w:r w:rsidR="007E76E8" w:rsidRPr="00366428">
        <w:rPr>
          <w:rFonts w:ascii="Times New Roman" w:hAnsi="Times New Roman" w:cs="Times New Roman"/>
          <w:sz w:val="28"/>
          <w:szCs w:val="28"/>
          <w:lang w:val="vi-VN"/>
        </w:rPr>
        <w:tab/>
      </w:r>
    </w:p>
    <w:p w:rsidR="003205D1" w:rsidRPr="0045171C" w:rsidRDefault="003205D1" w:rsidP="000B7974">
      <w:pPr>
        <w:pStyle w:val="Heading4"/>
        <w:spacing w:before="120"/>
        <w:ind w:right="23"/>
        <w:rPr>
          <w:rFonts w:ascii="Times New Roman" w:hAnsi="Times New Roman" w:cs="Times New Roman"/>
          <w:sz w:val="28"/>
          <w:szCs w:val="28"/>
        </w:rPr>
      </w:pPr>
      <w:r w:rsidRPr="0045171C">
        <w:rPr>
          <w:rFonts w:ascii="Times New Roman" w:hAnsi="Times New Roman" w:cs="Times New Roman"/>
          <w:sz w:val="28"/>
          <w:szCs w:val="28"/>
        </w:rPr>
        <w:t>QUYẾT ĐỊNH</w:t>
      </w:r>
    </w:p>
    <w:p w:rsidR="00704CA7" w:rsidRPr="00425E3C" w:rsidRDefault="003205D1" w:rsidP="00425E3C">
      <w:pPr>
        <w:spacing w:before="120"/>
        <w:jc w:val="center"/>
        <w:rPr>
          <w:b/>
          <w:bCs/>
          <w:color w:val="000000"/>
          <w:sz w:val="28"/>
          <w:szCs w:val="28"/>
        </w:rPr>
      </w:pPr>
      <w:r w:rsidRPr="00704CA7">
        <w:rPr>
          <w:b/>
          <w:sz w:val="28"/>
          <w:szCs w:val="28"/>
        </w:rPr>
        <w:t>Về việc ban hành Mẫu Đề án thương mại hóa kết quả nghiên cứu khoa học, phát triển công nghệ thông qua việc thành lập, tham gia thành lập hoặc góp vốn vào doanh nghiệp</w:t>
      </w:r>
    </w:p>
    <w:p w:rsidR="003205D1" w:rsidRPr="003205D1" w:rsidRDefault="00B420A0" w:rsidP="000B7974">
      <w:pPr>
        <w:spacing w:before="120"/>
        <w:jc w:val="center"/>
        <w:rPr>
          <w:b/>
          <w:sz w:val="28"/>
          <w:szCs w:val="28"/>
        </w:rPr>
      </w:pPr>
      <w:r>
        <w:rPr>
          <w:b/>
          <w:noProof/>
          <w:sz w:val="28"/>
          <w:szCs w:val="28"/>
        </w:rPr>
        <mc:AlternateContent>
          <mc:Choice Requires="wps">
            <w:drawing>
              <wp:anchor distT="4294967292" distB="4294967292" distL="114300" distR="114300" simplePos="0" relativeHeight="251666432" behindDoc="0" locked="0" layoutInCell="1" allowOverlap="1" wp14:anchorId="29213B3E" wp14:editId="4FD46245">
                <wp:simplePos x="0" y="0"/>
                <wp:positionH relativeFrom="margin">
                  <wp:align>center</wp:align>
                </wp:positionH>
                <wp:positionV relativeFrom="paragraph">
                  <wp:posOffset>53848</wp:posOffset>
                </wp:positionV>
                <wp:extent cx="109728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422E5F0" id="Straight Connector 3" o:spid="_x0000_s1026" style="position:absolute;z-index:251666432;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4.25pt" to="86.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" strokeweight="1pt">
                <w10:wrap anchorx="margin"/>
              </v:line>
            </w:pict>
          </mc:Fallback>
        </mc:AlternateContent>
      </w:r>
    </w:p>
    <w:p w:rsidR="003205D1" w:rsidRPr="003205D1" w:rsidRDefault="003205D1" w:rsidP="000B7974">
      <w:pPr>
        <w:spacing w:before="120"/>
        <w:jc w:val="center"/>
        <w:rPr>
          <w:b/>
          <w:sz w:val="28"/>
          <w:szCs w:val="28"/>
        </w:rPr>
      </w:pPr>
      <w:r w:rsidRPr="003205D1">
        <w:rPr>
          <w:b/>
          <w:sz w:val="28"/>
          <w:szCs w:val="28"/>
        </w:rPr>
        <w:t>CHỦ TỊCH ỦY BAN NHÂN DÂN THÀNH PHỐ HỒ CHÍ MINH</w:t>
      </w:r>
    </w:p>
    <w:p w:rsidR="00447083" w:rsidRDefault="00447083" w:rsidP="000B7974">
      <w:pPr>
        <w:spacing w:before="120"/>
        <w:ind w:firstLine="709"/>
        <w:jc w:val="both"/>
        <w:rPr>
          <w:sz w:val="28"/>
          <w:szCs w:val="28"/>
        </w:rPr>
      </w:pPr>
    </w:p>
    <w:p w:rsidR="00F3748D" w:rsidRPr="00F3748D" w:rsidRDefault="00F3748D" w:rsidP="000B7974">
      <w:pPr>
        <w:spacing w:before="120"/>
        <w:ind w:firstLine="709"/>
        <w:jc w:val="both"/>
        <w:rPr>
          <w:i/>
          <w:iCs/>
          <w:spacing w:val="-8"/>
          <w:sz w:val="28"/>
          <w:szCs w:val="28"/>
        </w:rPr>
      </w:pPr>
      <w:r w:rsidRPr="00F3748D">
        <w:rPr>
          <w:rStyle w:val="Emphasis"/>
          <w:spacing w:val="-8"/>
          <w:sz w:val="28"/>
          <w:szCs w:val="28"/>
        </w:rPr>
        <w:t>Căn cứ Luật Tổ chức chính quyền địa phương ngày 16 tháng 6 năm 2025;</w:t>
      </w:r>
    </w:p>
    <w:p w:rsidR="00DA6C4F" w:rsidRPr="00DA6C4F" w:rsidRDefault="00DA6C4F" w:rsidP="000B7974">
      <w:pPr>
        <w:spacing w:before="120"/>
        <w:ind w:firstLine="709"/>
        <w:jc w:val="both"/>
        <w:rPr>
          <w:rStyle w:val="Emphasis"/>
          <w:sz w:val="28"/>
          <w:szCs w:val="28"/>
          <w:lang w:val="vi-VN"/>
        </w:rPr>
      </w:pPr>
      <w:r w:rsidRPr="00DA6C4F">
        <w:rPr>
          <w:rStyle w:val="Emphasis"/>
          <w:sz w:val="28"/>
          <w:szCs w:val="28"/>
          <w:lang w:val="vi-VN"/>
        </w:rPr>
        <w:t xml:space="preserve">Căn cứ </w:t>
      </w:r>
      <w:bookmarkStart w:id="0" w:name="_Hlk243381519"/>
      <w:r w:rsidRPr="00DA6C4F">
        <w:rPr>
          <w:rStyle w:val="Emphasis"/>
          <w:sz w:val="28"/>
          <w:szCs w:val="28"/>
          <w:lang w:val="vi-VN"/>
        </w:rPr>
        <w:t>Luật Phát triển đô thị số 18/2026/QH16</w:t>
      </w:r>
      <w:bookmarkEnd w:id="0"/>
      <w:r w:rsidRPr="00DA6C4F">
        <w:rPr>
          <w:rStyle w:val="Emphasis"/>
          <w:sz w:val="28"/>
          <w:szCs w:val="28"/>
          <w:lang w:val="vi-VN"/>
        </w:rPr>
        <w:t>;</w:t>
      </w:r>
    </w:p>
    <w:p w:rsidR="00DA6C4F" w:rsidRPr="00DA6C4F" w:rsidRDefault="00DA6C4F" w:rsidP="000B7974">
      <w:pPr>
        <w:spacing w:before="120"/>
        <w:ind w:firstLine="709"/>
        <w:jc w:val="both"/>
        <w:rPr>
          <w:rStyle w:val="Emphasis"/>
          <w:sz w:val="28"/>
          <w:szCs w:val="28"/>
          <w:lang w:val="vi-VN"/>
        </w:rPr>
      </w:pPr>
      <w:r w:rsidRPr="00DA6C4F">
        <w:rPr>
          <w:rStyle w:val="Emphasis"/>
          <w:sz w:val="28"/>
          <w:szCs w:val="28"/>
          <w:lang w:val="vi-VN"/>
        </w:rPr>
        <w:t>Căn cứ Luật Viên chức số 129/2025/QH15;</w:t>
      </w:r>
    </w:p>
    <w:p w:rsidR="00DA6C4F" w:rsidRPr="00DA6C4F" w:rsidRDefault="00DA6C4F" w:rsidP="000B7974">
      <w:pPr>
        <w:spacing w:before="120"/>
        <w:ind w:firstLine="709"/>
        <w:jc w:val="both"/>
        <w:rPr>
          <w:rStyle w:val="Emphasis"/>
          <w:sz w:val="28"/>
          <w:szCs w:val="28"/>
          <w:lang w:val="vi-VN"/>
        </w:rPr>
      </w:pPr>
      <w:r w:rsidRPr="00DA6C4F">
        <w:rPr>
          <w:rStyle w:val="Emphasis"/>
          <w:sz w:val="28"/>
          <w:szCs w:val="28"/>
          <w:lang w:val="vi-VN"/>
        </w:rPr>
        <w:t>Căn cứ Luật Giáo dục đại học số 125/2025/QH15;</w:t>
      </w:r>
    </w:p>
    <w:p w:rsidR="00DA6C4F" w:rsidRPr="00DA6C4F" w:rsidRDefault="00DA6C4F" w:rsidP="000B7974">
      <w:pPr>
        <w:spacing w:before="120"/>
        <w:ind w:firstLine="709"/>
        <w:jc w:val="both"/>
        <w:rPr>
          <w:rStyle w:val="Emphasis"/>
          <w:sz w:val="28"/>
          <w:szCs w:val="28"/>
          <w:lang w:val="vi-VN"/>
        </w:rPr>
      </w:pPr>
      <w:r w:rsidRPr="00DA6C4F">
        <w:rPr>
          <w:rStyle w:val="Emphasis"/>
          <w:sz w:val="28"/>
          <w:szCs w:val="28"/>
          <w:lang w:val="vi-VN"/>
        </w:rPr>
        <w:t>Căn cứ Luật Khoa học, công nghệ và đổi mới sáng tạo số 93/2025/QH15 được sửa đổi, bổ sung bởi Luật số 133/2025/QH15 và Luật số 148/2025/QH15;</w:t>
      </w:r>
    </w:p>
    <w:p w:rsidR="00DA6C4F" w:rsidRPr="00DA6C4F" w:rsidRDefault="00DA6C4F" w:rsidP="000B7974">
      <w:pPr>
        <w:spacing w:before="120"/>
        <w:ind w:firstLine="709"/>
        <w:jc w:val="both"/>
        <w:rPr>
          <w:rStyle w:val="Emphasis"/>
          <w:sz w:val="28"/>
          <w:szCs w:val="28"/>
          <w:lang w:val="vi-VN"/>
        </w:rPr>
      </w:pPr>
      <w:r w:rsidRPr="00DA6C4F">
        <w:rPr>
          <w:rStyle w:val="Emphasis"/>
          <w:sz w:val="28"/>
          <w:szCs w:val="28"/>
          <w:lang w:val="vi-VN"/>
        </w:rPr>
        <w:t>Căn cứ Luật Doanh nghiệp số 59/2020/QH14 được sửa đổi, bổ sung bởi Luật số 03/2022/QH15, Luật số 76/2025/QH15, Luật số 89/2025/QH15 và Luật số 132/2025/QH15;</w:t>
      </w:r>
    </w:p>
    <w:p w:rsidR="00DA6C4F" w:rsidRPr="005B01FA" w:rsidRDefault="00DA6C4F" w:rsidP="000B7974">
      <w:pPr>
        <w:spacing w:before="120"/>
        <w:ind w:firstLine="709"/>
        <w:jc w:val="both"/>
        <w:rPr>
          <w:rStyle w:val="Emphasis"/>
          <w:sz w:val="28"/>
          <w:szCs w:val="28"/>
        </w:rPr>
      </w:pPr>
      <w:r w:rsidRPr="00DA6C4F">
        <w:rPr>
          <w:rStyle w:val="Emphasis"/>
          <w:sz w:val="28"/>
          <w:szCs w:val="28"/>
          <w:lang w:val="vi-VN"/>
        </w:rPr>
        <w:t>Căn cứ Luật Quản lý, sử dụng tài sản công số 15/2017/QH14 được sửa đổi, bổ sung bởi Luật số 64/2020/QH14, Luật số 07/2022/QH15, Luật số 24/2023/QH15, Luật số 31/2024/QH15, Luật số 56/2024/QH15 và Luật số 90/2025/QH15</w:t>
      </w:r>
      <w:r w:rsidR="005B01FA">
        <w:rPr>
          <w:rStyle w:val="Emphasis"/>
          <w:sz w:val="28"/>
          <w:szCs w:val="28"/>
        </w:rPr>
        <w:t>;</w:t>
      </w:r>
    </w:p>
    <w:p w:rsidR="00DA6C4F" w:rsidRDefault="00DA6C4F" w:rsidP="000B7974">
      <w:pPr>
        <w:spacing w:before="120"/>
        <w:ind w:firstLine="709"/>
        <w:jc w:val="both"/>
        <w:rPr>
          <w:rStyle w:val="Emphasis"/>
          <w:sz w:val="28"/>
          <w:szCs w:val="28"/>
          <w:lang w:val="vi-VN"/>
        </w:rPr>
      </w:pPr>
      <w:r w:rsidRPr="00DA6C4F">
        <w:rPr>
          <w:rStyle w:val="Emphasis"/>
          <w:sz w:val="28"/>
          <w:szCs w:val="28"/>
          <w:lang w:val="vi-VN"/>
        </w:rPr>
        <w:t>Căn cứ Luật Sở hữu trí tuệ số 50/2005/QH11 được sửa đổi, bổ sung bởi Luật số 36/2009/QH12, Luật số 42/2019/QH14, Luật số 07/2022/QH15, Luật số 93/2025/QH15 và Luật số 131/2025/QH15;</w:t>
      </w:r>
    </w:p>
    <w:p w:rsidR="00616C2B" w:rsidRPr="00616C2B" w:rsidRDefault="00616C2B" w:rsidP="000B7974">
      <w:pPr>
        <w:spacing w:before="120"/>
        <w:ind w:firstLine="709"/>
        <w:jc w:val="both"/>
        <w:rPr>
          <w:rStyle w:val="Emphasis"/>
          <w:sz w:val="28"/>
          <w:szCs w:val="28"/>
        </w:rPr>
      </w:pPr>
      <w:r>
        <w:rPr>
          <w:rStyle w:val="Emphasis"/>
          <w:sz w:val="28"/>
          <w:szCs w:val="28"/>
        </w:rPr>
        <w:t xml:space="preserve">Căn cứ </w:t>
      </w:r>
      <w:r w:rsidRPr="00616C2B">
        <w:rPr>
          <w:rStyle w:val="Emphasis"/>
          <w:sz w:val="28"/>
          <w:szCs w:val="28"/>
        </w:rPr>
        <w:t>Nghị quyết số 66/2026/NQ-HĐND ngày 22 tháng 9 năm 2026 của Hội đồng nhân dân Thành phố</w:t>
      </w:r>
      <w:r>
        <w:rPr>
          <w:rStyle w:val="Emphasis"/>
          <w:sz w:val="28"/>
          <w:szCs w:val="28"/>
        </w:rPr>
        <w:t xml:space="preserve"> </w:t>
      </w:r>
      <w:r w:rsidRPr="00616C2B">
        <w:rPr>
          <w:rStyle w:val="Emphasis"/>
          <w:sz w:val="28"/>
          <w:szCs w:val="28"/>
        </w:rPr>
        <w:t>quy định việc thành lập, tham gia thành lập doanh nghiệp, tham gia quản lý, điều hành, tham gia góp vốn vào doanh nghiệp để thương mại hóa kết quả nghiên cứu khoa học, phát triển công nghệ trên địa bàn Thành phố Hồ Chí Minh</w:t>
      </w:r>
    </w:p>
    <w:p w:rsidR="004708F4" w:rsidRPr="00901455" w:rsidRDefault="004708F4" w:rsidP="000B7974">
      <w:pPr>
        <w:spacing w:before="120"/>
        <w:ind w:firstLine="709"/>
        <w:jc w:val="both"/>
        <w:rPr>
          <w:i/>
          <w:spacing w:val="-2"/>
          <w:sz w:val="28"/>
          <w:szCs w:val="28"/>
        </w:rPr>
      </w:pPr>
      <w:r w:rsidRPr="00901455">
        <w:rPr>
          <w:i/>
          <w:spacing w:val="-2"/>
          <w:sz w:val="28"/>
          <w:szCs w:val="28"/>
        </w:rPr>
        <w:t>Theo đề nghị của Giám đốc Sở Khoa học và Công nghệ tại Tờ trình số …/TTr-SKHCN ngày … tháng … năm 2026,</w:t>
      </w:r>
    </w:p>
    <w:p w:rsidR="00616C2B" w:rsidRDefault="00616C2B" w:rsidP="000B7974">
      <w:pPr>
        <w:spacing w:before="120"/>
        <w:ind w:firstLine="567"/>
        <w:jc w:val="center"/>
        <w:rPr>
          <w:b/>
          <w:sz w:val="28"/>
          <w:szCs w:val="28"/>
        </w:rPr>
      </w:pPr>
    </w:p>
    <w:p w:rsidR="005B01FA" w:rsidRDefault="005B01FA" w:rsidP="000B7974">
      <w:pPr>
        <w:spacing w:before="120"/>
        <w:ind w:firstLine="567"/>
        <w:jc w:val="center"/>
        <w:rPr>
          <w:b/>
          <w:sz w:val="28"/>
          <w:szCs w:val="28"/>
        </w:rPr>
      </w:pPr>
    </w:p>
    <w:p w:rsidR="005B01FA" w:rsidRDefault="005B01FA" w:rsidP="000B7974">
      <w:pPr>
        <w:spacing w:before="120"/>
        <w:ind w:firstLine="567"/>
        <w:jc w:val="center"/>
        <w:rPr>
          <w:b/>
          <w:sz w:val="28"/>
          <w:szCs w:val="28"/>
        </w:rPr>
      </w:pPr>
    </w:p>
    <w:p w:rsidR="003205D1" w:rsidRPr="003205D1" w:rsidRDefault="003205D1" w:rsidP="000B7974">
      <w:pPr>
        <w:spacing w:before="120"/>
        <w:ind w:firstLine="567"/>
        <w:jc w:val="center"/>
        <w:rPr>
          <w:b/>
          <w:sz w:val="28"/>
          <w:szCs w:val="28"/>
        </w:rPr>
      </w:pPr>
      <w:r w:rsidRPr="003205D1">
        <w:rPr>
          <w:b/>
          <w:sz w:val="28"/>
          <w:szCs w:val="28"/>
        </w:rPr>
        <w:lastRenderedPageBreak/>
        <w:t>QUYẾT ĐỊNH</w:t>
      </w:r>
      <w:r w:rsidR="005E0E84">
        <w:rPr>
          <w:b/>
          <w:sz w:val="28"/>
          <w:szCs w:val="28"/>
        </w:rPr>
        <w:t>:</w:t>
      </w:r>
    </w:p>
    <w:p w:rsidR="003205D1" w:rsidRPr="00425E3C" w:rsidRDefault="003205D1" w:rsidP="000B7974">
      <w:pPr>
        <w:spacing w:before="120"/>
        <w:ind w:firstLine="709"/>
        <w:jc w:val="both"/>
        <w:rPr>
          <w:sz w:val="28"/>
          <w:szCs w:val="28"/>
        </w:rPr>
      </w:pPr>
      <w:r w:rsidRPr="0005196F">
        <w:rPr>
          <w:b/>
          <w:sz w:val="28"/>
          <w:szCs w:val="28"/>
        </w:rPr>
        <w:t xml:space="preserve">Điều 1. </w:t>
      </w:r>
      <w:r w:rsidRPr="00425E3C">
        <w:rPr>
          <w:sz w:val="28"/>
          <w:szCs w:val="28"/>
        </w:rPr>
        <w:t>Ban hành kèm theo Quyết định này Mẫu Đề án thương mại hóa kết quả nghiên cứu khoa học, phát triển công nghệ thông qua việc thành lập, tham gia thành lập hoặc góp vốn vào doanh nghiệp theo Nghị quyết số 66/2026/NQ-HĐND ngày 22 tháng 9 năm 2026 của Hội đồng nhân dân Thành phố Hồ Chí Minh.</w:t>
      </w:r>
      <w:r w:rsidRPr="00425E3C">
        <w:rPr>
          <w:sz w:val="28"/>
          <w:szCs w:val="28"/>
        </w:rPr>
        <w:br/>
        <w:t>Mẫu Đề án là tài liệu hướng dẫn để cơ sở công lập xây dựng Đề án phù hợp với hình thức thương mại hóa được lựa chọn. Trường hợp góp vốn vào doanh nghiệp đang hoạt động, các nội dung được xác định phù hợp với khoản 3 Điều 7 Nghị quyết số 66/2026/NQ-HĐND. Việc sử dụng Mẫu Đề án không làm phát sinh thêm điều kiện, thành phần hồ sơ, trình tự, thủ tục hoặc thẩm quyền quyết định ngoài quy định của pháp luật và Nghị quyết số 66/2026/NQ-HĐND.</w:t>
      </w:r>
    </w:p>
    <w:p w:rsidR="00D10F40" w:rsidRPr="00425E3C" w:rsidRDefault="003205D1" w:rsidP="000B7974">
      <w:pPr>
        <w:spacing w:before="120"/>
        <w:ind w:firstLine="709"/>
        <w:jc w:val="both"/>
        <w:rPr>
          <w:sz w:val="28"/>
          <w:szCs w:val="28"/>
        </w:rPr>
      </w:pPr>
      <w:r w:rsidRPr="0005196F">
        <w:rPr>
          <w:b/>
          <w:sz w:val="28"/>
          <w:szCs w:val="28"/>
        </w:rPr>
        <w:t xml:space="preserve">Điều 2. </w:t>
      </w:r>
      <w:r w:rsidRPr="00425E3C">
        <w:rPr>
          <w:sz w:val="28"/>
          <w:szCs w:val="28"/>
        </w:rPr>
        <w:t>Giao Sở Khoa học và Công nghệ chủ trì, phối hợp với các cơ quan, đơn vị có liên quan hướng dẫn sử dụng Mẫu Đề án; tổng hợp khó khăn, vướng mắc, tham mưu Ủy ban nhân dân Thành phố xử lý trong phạm vi thẩm quyền. Các cơ sở công lập tổ chức lập, rà soát, phê duyệt Đề án theo thẩm quyền; thực hiện việc lấy ý kiến, xin chấp thuận hoặc quyết định riêng khi pháp luật yêu cầu; quyết định và tổ chức thực hiện thương mại hóa, quản lý tài sản, phần vốn góp và quyền sở hữu trí tuệ, theo dõi, đánh giá và báo cáo theo quy định của pháp luật và Nghị quyết số 66/2026/NQ-HĐND.</w:t>
      </w:r>
    </w:p>
    <w:p w:rsidR="0056318C" w:rsidRPr="0005196F" w:rsidRDefault="0045171C" w:rsidP="000B7974">
      <w:pPr>
        <w:spacing w:before="120"/>
        <w:ind w:firstLine="709"/>
        <w:jc w:val="both"/>
        <w:rPr>
          <w:sz w:val="28"/>
          <w:szCs w:val="28"/>
        </w:rPr>
      </w:pPr>
      <w:r w:rsidRPr="0005196F">
        <w:rPr>
          <w:b/>
          <w:sz w:val="28"/>
          <w:szCs w:val="28"/>
        </w:rPr>
        <w:t>Điều 3.</w:t>
      </w:r>
      <w:r w:rsidRPr="0005196F">
        <w:rPr>
          <w:sz w:val="28"/>
          <w:szCs w:val="28"/>
        </w:rPr>
        <w:t xml:space="preserve"> Quyết định này có hiệu lực kể từ ngày ký. Chánh Văn phòng Ủy ban nhân dân Thành phố, Giám đốc Sở Khoa học và Công nghệ, Thủ trưởng các sở, ban, ngành, cơ sở công lập và các cơ quan, đơn vị liên quan chịu trách nhiệm thi hành Quyết định này./.</w:t>
      </w:r>
    </w:p>
    <w:p w:rsidR="005D07D1" w:rsidRPr="0005196F" w:rsidRDefault="005D07D1" w:rsidP="000B7974">
      <w:pPr>
        <w:spacing w:before="120"/>
        <w:ind w:firstLine="567"/>
        <w:jc w:val="both"/>
        <w:rPr>
          <w:sz w:val="28"/>
          <w:szCs w:val="28"/>
        </w:rPr>
      </w:pPr>
    </w:p>
    <w:tbl>
      <w:tblPr>
        <w:tblW w:w="9180" w:type="dxa"/>
        <w:tblLook w:val="0000" w:firstRow="0" w:lastRow="0" w:firstColumn="0" w:lastColumn="0" w:noHBand="0" w:noVBand="0"/>
      </w:tblPr>
      <w:tblGrid>
        <w:gridCol w:w="4590"/>
        <w:gridCol w:w="4590"/>
      </w:tblGrid>
      <w:tr w:rsidR="0028567F" w:rsidRPr="007123FC" w:rsidTr="0028567F">
        <w:trPr>
          <w:cantSplit/>
          <w:trHeight w:val="1442"/>
        </w:trPr>
        <w:tc>
          <w:tcPr>
            <w:tcW w:w="4590" w:type="dxa"/>
          </w:tcPr>
          <w:p w:rsidR="0028567F" w:rsidRPr="007123FC" w:rsidRDefault="0028567F" w:rsidP="000B7974">
            <w:pPr>
              <w:spacing w:before="120"/>
              <w:rPr>
                <w:b/>
                <w:i/>
                <w:spacing w:val="-12"/>
              </w:rPr>
            </w:pPr>
            <w:r w:rsidRPr="007123FC">
              <w:rPr>
                <w:b/>
                <w:i/>
                <w:spacing w:val="-12"/>
              </w:rPr>
              <w:t xml:space="preserve">Nơi </w:t>
            </w:r>
            <w:r>
              <w:rPr>
                <w:b/>
                <w:i/>
                <w:spacing w:val="-12"/>
              </w:rPr>
              <w:t xml:space="preserve"> </w:t>
            </w:r>
            <w:r w:rsidRPr="007123FC">
              <w:rPr>
                <w:b/>
                <w:i/>
                <w:spacing w:val="-12"/>
              </w:rPr>
              <w:t>nhận:</w:t>
            </w:r>
          </w:p>
          <w:p w:rsidR="0028567F" w:rsidRDefault="0028567F" w:rsidP="007A3ACF">
            <w:pPr>
              <w:numPr>
                <w:ilvl w:val="0"/>
                <w:numId w:val="1"/>
              </w:numPr>
              <w:ind w:left="138" w:hanging="142"/>
              <w:rPr>
                <w:sz w:val="22"/>
              </w:rPr>
            </w:pPr>
            <w:r>
              <w:rPr>
                <w:sz w:val="22"/>
              </w:rPr>
              <w:t>Như Điều 3;</w:t>
            </w:r>
          </w:p>
          <w:p w:rsidR="0028567F" w:rsidRDefault="0028567F" w:rsidP="007A3ACF">
            <w:pPr>
              <w:widowControl w:val="0"/>
              <w:numPr>
                <w:ilvl w:val="0"/>
                <w:numId w:val="1"/>
              </w:numPr>
              <w:adjustRightInd w:val="0"/>
              <w:ind w:left="138" w:hanging="142"/>
              <w:jc w:val="both"/>
              <w:textAlignment w:val="baseline"/>
              <w:rPr>
                <w:bCs/>
                <w:color w:val="000000" w:themeColor="text1"/>
                <w:sz w:val="22"/>
                <w:lang w:val="nl-NL"/>
              </w:rPr>
            </w:pPr>
            <w:r w:rsidRPr="0040084C">
              <w:rPr>
                <w:bCs/>
                <w:color w:val="000000" w:themeColor="text1"/>
                <w:sz w:val="22"/>
                <w:lang w:val="nl-NL"/>
              </w:rPr>
              <w:t>Bộ KHCN</w:t>
            </w:r>
            <w:r>
              <w:rPr>
                <w:bCs/>
                <w:color w:val="000000" w:themeColor="text1"/>
                <w:sz w:val="22"/>
                <w:lang w:val="nl-NL"/>
              </w:rPr>
              <w:t xml:space="preserve"> (b/c);</w:t>
            </w:r>
          </w:p>
          <w:p w:rsidR="0028567F" w:rsidRPr="0040084C" w:rsidRDefault="0028567F" w:rsidP="007A3ACF">
            <w:pPr>
              <w:widowControl w:val="0"/>
              <w:numPr>
                <w:ilvl w:val="0"/>
                <w:numId w:val="1"/>
              </w:numPr>
              <w:adjustRightInd w:val="0"/>
              <w:ind w:left="138" w:hanging="142"/>
              <w:jc w:val="both"/>
              <w:textAlignment w:val="baseline"/>
              <w:rPr>
                <w:bCs/>
                <w:color w:val="000000" w:themeColor="text1"/>
                <w:sz w:val="22"/>
                <w:lang w:val="nl-NL"/>
              </w:rPr>
            </w:pPr>
            <w:r w:rsidRPr="0040084C">
              <w:rPr>
                <w:bCs/>
                <w:color w:val="000000" w:themeColor="text1"/>
                <w:sz w:val="22"/>
                <w:lang w:val="nl-NL"/>
              </w:rPr>
              <w:t>Thường trực Thành ủy</w:t>
            </w:r>
            <w:r>
              <w:rPr>
                <w:bCs/>
                <w:color w:val="000000" w:themeColor="text1"/>
                <w:sz w:val="22"/>
                <w:lang w:val="nl-NL"/>
              </w:rPr>
              <w:t xml:space="preserve"> (b/c)</w:t>
            </w:r>
            <w:r w:rsidRPr="0040084C">
              <w:rPr>
                <w:bCs/>
                <w:color w:val="000000" w:themeColor="text1"/>
                <w:sz w:val="22"/>
                <w:lang w:val="nl-NL"/>
              </w:rPr>
              <w:t>;</w:t>
            </w:r>
          </w:p>
          <w:p w:rsidR="0028567F" w:rsidRDefault="0028567F" w:rsidP="007A3ACF">
            <w:pPr>
              <w:widowControl w:val="0"/>
              <w:adjustRightInd w:val="0"/>
              <w:jc w:val="both"/>
              <w:textAlignment w:val="baseline"/>
              <w:rPr>
                <w:bCs/>
                <w:color w:val="000000" w:themeColor="text1"/>
                <w:sz w:val="22"/>
                <w:lang w:val="nl-NL"/>
              </w:rPr>
            </w:pPr>
            <w:r>
              <w:rPr>
                <w:bCs/>
                <w:color w:val="000000" w:themeColor="text1"/>
                <w:sz w:val="22"/>
                <w:lang w:val="nl-NL"/>
              </w:rPr>
              <w:t>- Thường trực HĐND;</w:t>
            </w:r>
          </w:p>
          <w:p w:rsidR="0028567F" w:rsidRDefault="0028567F" w:rsidP="007A3ACF">
            <w:pPr>
              <w:widowControl w:val="0"/>
              <w:adjustRightInd w:val="0"/>
              <w:jc w:val="both"/>
              <w:textAlignment w:val="baseline"/>
              <w:rPr>
                <w:bCs/>
                <w:color w:val="000000" w:themeColor="text1"/>
                <w:sz w:val="22"/>
                <w:lang w:val="nl-NL"/>
              </w:rPr>
            </w:pPr>
            <w:r>
              <w:rPr>
                <w:bCs/>
                <w:color w:val="000000" w:themeColor="text1"/>
                <w:sz w:val="22"/>
                <w:lang w:val="nl-NL"/>
              </w:rPr>
              <w:t xml:space="preserve">- </w:t>
            </w:r>
            <w:r w:rsidRPr="008E01EB">
              <w:rPr>
                <w:bCs/>
                <w:color w:val="000000" w:themeColor="text1"/>
                <w:sz w:val="22"/>
                <w:lang w:val="nl-NL"/>
              </w:rPr>
              <w:t>TTUB: CT, các PCT;</w:t>
            </w:r>
          </w:p>
          <w:p w:rsidR="00080D0B" w:rsidRDefault="00080D0B" w:rsidP="007A3ACF">
            <w:pPr>
              <w:widowControl w:val="0"/>
              <w:adjustRightInd w:val="0"/>
              <w:jc w:val="both"/>
              <w:textAlignment w:val="baseline"/>
              <w:rPr>
                <w:bCs/>
                <w:color w:val="000000" w:themeColor="text1"/>
                <w:sz w:val="22"/>
                <w:lang w:val="nl-NL"/>
              </w:rPr>
            </w:pPr>
            <w:r>
              <w:rPr>
                <w:bCs/>
                <w:color w:val="000000" w:themeColor="text1"/>
                <w:sz w:val="22"/>
                <w:lang w:val="nl-NL"/>
              </w:rPr>
              <w:t>- Văn phòng Thành ủy;</w:t>
            </w:r>
          </w:p>
          <w:p w:rsidR="00080D0B" w:rsidRDefault="00080D0B" w:rsidP="007A3ACF">
            <w:pPr>
              <w:widowControl w:val="0"/>
              <w:adjustRightInd w:val="0"/>
              <w:jc w:val="both"/>
              <w:textAlignment w:val="baseline"/>
              <w:rPr>
                <w:bCs/>
                <w:color w:val="000000" w:themeColor="text1"/>
                <w:sz w:val="22"/>
                <w:lang w:val="nl-NL"/>
              </w:rPr>
            </w:pPr>
            <w:r>
              <w:rPr>
                <w:bCs/>
                <w:color w:val="000000" w:themeColor="text1"/>
                <w:sz w:val="22"/>
                <w:lang w:val="nl-NL"/>
              </w:rPr>
              <w:t>- UBMTTQVN Thành phố;</w:t>
            </w:r>
          </w:p>
          <w:p w:rsidR="0028567F" w:rsidRDefault="0028567F" w:rsidP="007A3ACF">
            <w:pPr>
              <w:widowControl w:val="0"/>
              <w:adjustRightInd w:val="0"/>
              <w:jc w:val="both"/>
              <w:textAlignment w:val="baseline"/>
              <w:rPr>
                <w:bCs/>
                <w:color w:val="000000" w:themeColor="text1"/>
                <w:sz w:val="22"/>
                <w:lang w:val="nl-NL"/>
              </w:rPr>
            </w:pPr>
            <w:r>
              <w:rPr>
                <w:bCs/>
                <w:color w:val="000000" w:themeColor="text1"/>
                <w:sz w:val="22"/>
                <w:lang w:val="nl-NL"/>
              </w:rPr>
              <w:t>- VPUB: CVP, các PCVP</w:t>
            </w:r>
            <w:r w:rsidRPr="008E01EB">
              <w:rPr>
                <w:bCs/>
                <w:color w:val="000000" w:themeColor="text1"/>
                <w:sz w:val="22"/>
                <w:lang w:val="nl-NL"/>
              </w:rPr>
              <w:t>;</w:t>
            </w:r>
          </w:p>
          <w:p w:rsidR="00DB14EC" w:rsidRDefault="00DB14EC" w:rsidP="007A3ACF">
            <w:pPr>
              <w:widowControl w:val="0"/>
              <w:adjustRightInd w:val="0"/>
              <w:jc w:val="both"/>
              <w:textAlignment w:val="baseline"/>
              <w:rPr>
                <w:bCs/>
                <w:color w:val="000000" w:themeColor="text1"/>
                <w:sz w:val="22"/>
                <w:lang w:val="nl-NL"/>
              </w:rPr>
            </w:pPr>
            <w:r>
              <w:rPr>
                <w:bCs/>
                <w:color w:val="000000" w:themeColor="text1"/>
                <w:sz w:val="22"/>
                <w:lang w:val="nl-NL"/>
              </w:rPr>
              <w:t>- Phòng Văn xã;</w:t>
            </w:r>
          </w:p>
          <w:p w:rsidR="0028567F" w:rsidRPr="000D1AF2" w:rsidRDefault="0028567F" w:rsidP="007A3ACF">
            <w:pPr>
              <w:widowControl w:val="0"/>
              <w:adjustRightInd w:val="0"/>
              <w:jc w:val="both"/>
              <w:textAlignment w:val="baseline"/>
              <w:rPr>
                <w:bCs/>
                <w:color w:val="000000" w:themeColor="text1"/>
                <w:sz w:val="22"/>
                <w:lang w:val="nl-NL"/>
              </w:rPr>
            </w:pPr>
            <w:r>
              <w:rPr>
                <w:bCs/>
                <w:color w:val="000000" w:themeColor="text1"/>
                <w:sz w:val="22"/>
                <w:lang w:val="nl-NL"/>
              </w:rPr>
              <w:t>-  Lưu: VT</w:t>
            </w:r>
            <w:r w:rsidR="0028193B">
              <w:rPr>
                <w:bCs/>
                <w:color w:val="000000" w:themeColor="text1"/>
                <w:sz w:val="22"/>
                <w:lang w:val="nl-NL"/>
              </w:rPr>
              <w:t>,</w:t>
            </w:r>
            <w:r>
              <w:rPr>
                <w:bCs/>
                <w:color w:val="000000" w:themeColor="text1"/>
                <w:sz w:val="22"/>
                <w:lang w:val="nl-NL"/>
              </w:rPr>
              <w:t xml:space="preserve"> (VX/Đại</w:t>
            </w:r>
            <w:r w:rsidRPr="008E01EB">
              <w:rPr>
                <w:bCs/>
                <w:color w:val="000000" w:themeColor="text1"/>
                <w:sz w:val="22"/>
                <w:lang w:val="nl-NL"/>
              </w:rPr>
              <w:t>).</w:t>
            </w:r>
          </w:p>
          <w:p w:rsidR="0028567F" w:rsidRPr="00F14C14" w:rsidRDefault="0028567F" w:rsidP="000B7974">
            <w:pPr>
              <w:spacing w:before="120"/>
              <w:ind w:left="-4"/>
              <w:rPr>
                <w:sz w:val="22"/>
              </w:rPr>
            </w:pPr>
          </w:p>
        </w:tc>
        <w:tc>
          <w:tcPr>
            <w:tcW w:w="4590" w:type="dxa"/>
          </w:tcPr>
          <w:p w:rsidR="0028567F" w:rsidRPr="0040084C" w:rsidRDefault="0028567F" w:rsidP="000B7974">
            <w:pPr>
              <w:spacing w:before="120"/>
              <w:jc w:val="center"/>
              <w:rPr>
                <w:b/>
                <w:sz w:val="28"/>
                <w:szCs w:val="28"/>
              </w:rPr>
            </w:pPr>
            <w:r w:rsidRPr="0040084C">
              <w:rPr>
                <w:b/>
                <w:sz w:val="28"/>
                <w:szCs w:val="28"/>
              </w:rPr>
              <w:t>KT. CHỦ TỊCH</w:t>
            </w:r>
          </w:p>
          <w:p w:rsidR="0028567F" w:rsidRPr="0040084C" w:rsidRDefault="0028567F" w:rsidP="007A3ACF">
            <w:pPr>
              <w:jc w:val="center"/>
              <w:rPr>
                <w:b/>
                <w:sz w:val="28"/>
                <w:szCs w:val="28"/>
              </w:rPr>
            </w:pPr>
            <w:r w:rsidRPr="0040084C">
              <w:rPr>
                <w:b/>
                <w:sz w:val="28"/>
                <w:szCs w:val="28"/>
              </w:rPr>
              <w:t>PHÓ CHỦ TỊCH</w:t>
            </w:r>
          </w:p>
          <w:p w:rsidR="0028567F" w:rsidRDefault="0028567F" w:rsidP="000B7974">
            <w:pPr>
              <w:spacing w:before="120"/>
              <w:jc w:val="center"/>
              <w:rPr>
                <w:b/>
                <w:szCs w:val="28"/>
              </w:rPr>
            </w:pPr>
          </w:p>
          <w:p w:rsidR="0028567F" w:rsidRDefault="0028567F" w:rsidP="000B7974">
            <w:pPr>
              <w:spacing w:before="120"/>
              <w:jc w:val="center"/>
              <w:rPr>
                <w:b/>
                <w:szCs w:val="28"/>
              </w:rPr>
            </w:pPr>
          </w:p>
          <w:p w:rsidR="0028567F" w:rsidRDefault="0028567F" w:rsidP="000B7974">
            <w:pPr>
              <w:spacing w:before="120"/>
              <w:jc w:val="center"/>
              <w:rPr>
                <w:b/>
                <w:szCs w:val="28"/>
              </w:rPr>
            </w:pPr>
          </w:p>
          <w:p w:rsidR="0028567F" w:rsidRDefault="0028567F" w:rsidP="000B7974">
            <w:pPr>
              <w:spacing w:before="120"/>
              <w:jc w:val="center"/>
              <w:rPr>
                <w:b/>
                <w:szCs w:val="28"/>
              </w:rPr>
            </w:pPr>
          </w:p>
          <w:p w:rsidR="0028567F" w:rsidRDefault="0028567F" w:rsidP="000B7974">
            <w:pPr>
              <w:spacing w:before="120"/>
              <w:jc w:val="center"/>
              <w:rPr>
                <w:b/>
                <w:szCs w:val="28"/>
              </w:rPr>
            </w:pPr>
          </w:p>
          <w:p w:rsidR="0028567F" w:rsidRPr="00C775AA" w:rsidRDefault="0028567F" w:rsidP="000B7974">
            <w:pPr>
              <w:spacing w:before="120"/>
              <w:jc w:val="center"/>
              <w:rPr>
                <w:b/>
                <w:sz w:val="30"/>
              </w:rPr>
            </w:pPr>
          </w:p>
        </w:tc>
      </w:tr>
    </w:tbl>
    <w:p w:rsidR="006545F1" w:rsidRDefault="006545F1" w:rsidP="000B7974">
      <w:pPr>
        <w:spacing w:before="120"/>
        <w:ind w:firstLine="567"/>
        <w:jc w:val="both"/>
        <w:rPr>
          <w:sz w:val="28"/>
          <w:szCs w:val="28"/>
        </w:rPr>
        <w:sectPr w:rsidR="006545F1" w:rsidSect="005B01FA">
          <w:headerReference w:type="default" r:id="rId8"/>
          <w:pgSz w:w="11905" w:h="16837" w:code="9"/>
          <w:pgMar w:top="1134" w:right="1134" w:bottom="1134" w:left="1701" w:header="720" w:footer="720" w:gutter="0"/>
          <w:cols w:space="720"/>
          <w:titlePg/>
          <w:docGrid w:linePitch="326"/>
        </w:sectPr>
      </w:pPr>
    </w:p>
    <w:tbl>
      <w:tblPr>
        <w:tblW w:w="9599" w:type="dxa"/>
        <w:jc w:val="center"/>
        <w:tblLook w:val="04A0" w:firstRow="1" w:lastRow="0" w:firstColumn="1" w:lastColumn="0" w:noHBand="0" w:noVBand="1"/>
      </w:tblPr>
      <w:tblGrid>
        <w:gridCol w:w="3897"/>
        <w:gridCol w:w="5702"/>
      </w:tblGrid>
      <w:tr w:rsidR="007A1BCA" w:rsidRPr="003553B9" w:rsidTr="00C716D8">
        <w:trPr>
          <w:cantSplit/>
          <w:jc w:val="center"/>
        </w:trPr>
        <w:tc>
          <w:tcPr>
            <w:tcW w:w="3897" w:type="dxa"/>
          </w:tcPr>
          <w:p w:rsidR="007A1BCA" w:rsidRPr="003553B9" w:rsidRDefault="007A1BCA" w:rsidP="000B7974">
            <w:pPr>
              <w:spacing w:before="120"/>
              <w:jc w:val="center"/>
              <w:rPr>
                <w:b/>
                <w:sz w:val="26"/>
                <w:szCs w:val="26"/>
              </w:rPr>
            </w:pPr>
            <w:bookmarkStart w:id="1" w:name="_Toc17835673"/>
            <w:bookmarkStart w:id="2" w:name="_Toc455662713"/>
            <w:bookmarkStart w:id="3" w:name="_Toc455662699"/>
            <w:r w:rsidRPr="003553B9">
              <w:rPr>
                <w:b/>
                <w:sz w:val="26"/>
                <w:szCs w:val="26"/>
              </w:rPr>
              <w:lastRenderedPageBreak/>
              <w:t>ỦY BAN NHÂN DÂN</w:t>
            </w:r>
          </w:p>
          <w:p w:rsidR="007A1BCA" w:rsidRPr="003553B9" w:rsidRDefault="007A1BCA" w:rsidP="000B7974">
            <w:pPr>
              <w:spacing w:before="120"/>
              <w:jc w:val="center"/>
              <w:rPr>
                <w:b/>
                <w:sz w:val="26"/>
                <w:szCs w:val="26"/>
              </w:rPr>
            </w:pPr>
            <w:r>
              <w:rPr>
                <w:b/>
                <w:noProof/>
                <w:sz w:val="26"/>
                <w:szCs w:val="26"/>
              </w:rPr>
              <mc:AlternateContent>
                <mc:Choice Requires="wps">
                  <w:drawing>
                    <wp:anchor distT="0" distB="0" distL="114300" distR="114300" simplePos="0" relativeHeight="251671552" behindDoc="0" locked="0" layoutInCell="1" allowOverlap="1" wp14:anchorId="33E7E654" wp14:editId="627BF908">
                      <wp:simplePos x="0" y="0"/>
                      <wp:positionH relativeFrom="column">
                        <wp:posOffset>759460</wp:posOffset>
                      </wp:positionH>
                      <wp:positionV relativeFrom="paragraph">
                        <wp:posOffset>295910</wp:posOffset>
                      </wp:positionV>
                      <wp:extent cx="885825" cy="0"/>
                      <wp:effectExtent l="0" t="0" r="0" b="0"/>
                      <wp:wrapNone/>
                      <wp:docPr id="1000431449" name="Straight Connector 5"/>
                      <wp:cNvGraphicFramePr/>
                      <a:graphic xmlns:a="http://schemas.openxmlformats.org/drawingml/2006/main">
                        <a:graphicData uri="http://schemas.microsoft.com/office/word/2010/wordprocessingShape">
                          <wps:wsp>
                            <wps:cNvCnPr/>
                            <wps:spPr>
                              <a:xfrm>
                                <a:off x="0" y="0"/>
                                <a:ext cx="8858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CFCF64" id="Straight Connector 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59.8pt,23.3pt" to="129.5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" strokecolor="black [3040]" strokeweight="1pt"/>
                  </w:pict>
                </mc:Fallback>
              </mc:AlternateContent>
            </w:r>
            <w:r w:rsidRPr="003553B9">
              <w:rPr>
                <w:b/>
                <w:sz w:val="26"/>
                <w:szCs w:val="26"/>
              </w:rPr>
              <w:t>THÀNH PHỐ HỒ CHÍ MINH</w:t>
            </w:r>
          </w:p>
        </w:tc>
        <w:tc>
          <w:tcPr>
            <w:tcW w:w="5702" w:type="dxa"/>
          </w:tcPr>
          <w:p w:rsidR="007A1BCA" w:rsidRPr="003553B9" w:rsidRDefault="007A1BCA" w:rsidP="000B7974">
            <w:pPr>
              <w:spacing w:before="120"/>
              <w:jc w:val="center"/>
              <w:rPr>
                <w:b/>
                <w:sz w:val="26"/>
                <w:szCs w:val="26"/>
              </w:rPr>
            </w:pPr>
            <w:r w:rsidRPr="003553B9">
              <w:rPr>
                <w:b/>
                <w:sz w:val="26"/>
                <w:szCs w:val="26"/>
              </w:rPr>
              <w:t>CỘNG HÒA XÃ HỘI CHỦ NGHĨA VIỆT NAM</w:t>
            </w:r>
          </w:p>
          <w:p w:rsidR="007A1BCA" w:rsidRPr="003553B9" w:rsidRDefault="007A1BCA" w:rsidP="000B7974">
            <w:pPr>
              <w:spacing w:before="120"/>
              <w:jc w:val="center"/>
              <w:rPr>
                <w:b/>
                <w:sz w:val="26"/>
                <w:szCs w:val="26"/>
              </w:rPr>
            </w:pPr>
            <w:r w:rsidRPr="003553B9">
              <w:rPr>
                <w:b/>
                <w:sz w:val="26"/>
                <w:szCs w:val="26"/>
              </w:rPr>
              <w:t>Độc lập – Tự do – Hạnh phúc</w:t>
            </w:r>
          </w:p>
          <w:p w:rsidR="007A1BCA" w:rsidRPr="003553B9" w:rsidRDefault="007A1BCA" w:rsidP="000B7974">
            <w:pPr>
              <w:spacing w:before="120"/>
              <w:jc w:val="center"/>
              <w:rPr>
                <w:b/>
                <w:sz w:val="26"/>
                <w:szCs w:val="26"/>
              </w:rPr>
            </w:pPr>
            <w:r w:rsidRPr="003553B9">
              <w:rPr>
                <w:b/>
                <w:noProof/>
                <w:sz w:val="26"/>
                <w:szCs w:val="26"/>
              </w:rPr>
              <mc:AlternateContent>
                <mc:Choice Requires="wps">
                  <w:drawing>
                    <wp:anchor distT="4294967295" distB="4294967295" distL="114300" distR="114300" simplePos="0" relativeHeight="251668480" behindDoc="0" locked="0" layoutInCell="1" allowOverlap="1" wp14:anchorId="490DA3EA" wp14:editId="2B561316">
                      <wp:simplePos x="0" y="0"/>
                      <wp:positionH relativeFrom="column">
                        <wp:posOffset>702945</wp:posOffset>
                      </wp:positionH>
                      <wp:positionV relativeFrom="paragraph">
                        <wp:posOffset>38431</wp:posOffset>
                      </wp:positionV>
                      <wp:extent cx="2038350" cy="0"/>
                      <wp:effectExtent l="0" t="0" r="0" b="0"/>
                      <wp:wrapNone/>
                      <wp:docPr id="1093950398" name="Straight Arrow Connector 1093950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801627B" id="_x0000_t32" coordsize="21600,21600" o:spt="32" o:oned="t" path="m,l21600,21600e" filled="f">
                      <v:path arrowok="t" fillok="f" o:connecttype="none"/>
                      <o:lock v:ext="edit" shapetype="t"/>
                    </v:shapetype>
                    <v:shape id="Straight Arrow Connector 1093950398" o:spid="_x0000_s1026" type="#_x0000_t32" style="position:absolute;margin-left:55.35pt;margin-top:3.05pt;width:160.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" strokeweight="1pt"/>
                  </w:pict>
                </mc:Fallback>
              </mc:AlternateContent>
            </w:r>
          </w:p>
        </w:tc>
      </w:tr>
    </w:tbl>
    <w:p w:rsidR="007A3ACF" w:rsidRDefault="0056762B" w:rsidP="000B7974">
      <w:pPr>
        <w:spacing w:before="120"/>
        <w:jc w:val="center"/>
        <w:rPr>
          <w:rFonts w:ascii="Times New Roman Bold" w:hAnsi="Times New Roman Bold"/>
          <w:b/>
          <w:spacing w:val="-8"/>
          <w:sz w:val="28"/>
          <w:szCs w:val="28"/>
        </w:rPr>
      </w:pPr>
      <w:r>
        <w:rPr>
          <w:rFonts w:ascii="Times New Roman Bold" w:hAnsi="Times New Roman Bold"/>
          <w:b/>
          <w:spacing w:val="-8"/>
          <w:sz w:val="28"/>
          <w:szCs w:val="28"/>
        </w:rPr>
        <w:t>MẪU ĐỀ ÁN THƯƠNG MẠI HÓA KẾT QUẢ NGHIÊN CỨU</w:t>
      </w:r>
    </w:p>
    <w:p w:rsidR="007A3ACF" w:rsidRDefault="005E63A9" w:rsidP="007A3ACF">
      <w:pPr>
        <w:jc w:val="center"/>
        <w:rPr>
          <w:rFonts w:ascii="Times New Roman Bold" w:hAnsi="Times New Roman Bold"/>
          <w:b/>
          <w:spacing w:val="-8"/>
          <w:sz w:val="28"/>
          <w:szCs w:val="28"/>
        </w:rPr>
      </w:pPr>
      <w:r>
        <w:rPr>
          <w:rFonts w:ascii="Times New Roman Bold" w:hAnsi="Times New Roman Bold"/>
          <w:b/>
          <w:spacing w:val="-8"/>
          <w:sz w:val="28"/>
          <w:szCs w:val="28"/>
        </w:rPr>
        <w:t>KHOA HỌC, PHÁT TRIỂN CÔNG NGHỆ THÔNG QUA VIỆC</w:t>
      </w:r>
    </w:p>
    <w:p w:rsidR="007A3ACF" w:rsidRDefault="005E63A9" w:rsidP="007A3ACF">
      <w:pPr>
        <w:jc w:val="center"/>
        <w:rPr>
          <w:rFonts w:ascii="Times New Roman Bold" w:hAnsi="Times New Roman Bold"/>
          <w:b/>
          <w:spacing w:val="-8"/>
          <w:sz w:val="28"/>
          <w:szCs w:val="28"/>
        </w:rPr>
      </w:pPr>
      <w:r>
        <w:rPr>
          <w:rFonts w:ascii="Times New Roman Bold" w:hAnsi="Times New Roman Bold"/>
          <w:b/>
          <w:spacing w:val="-8"/>
          <w:sz w:val="28"/>
          <w:szCs w:val="28"/>
        </w:rPr>
        <w:t>THÀNH LẬP, THAM GIA THÀNH LẬP HOẶC GÓP VỐN</w:t>
      </w:r>
    </w:p>
    <w:p w:rsidR="007A3ACF" w:rsidRDefault="005E63A9" w:rsidP="007A3ACF">
      <w:pPr>
        <w:jc w:val="center"/>
        <w:rPr>
          <w:rFonts w:ascii="Times New Roman Bold" w:hAnsi="Times New Roman Bold"/>
          <w:b/>
          <w:spacing w:val="-8"/>
          <w:sz w:val="28"/>
          <w:szCs w:val="28"/>
        </w:rPr>
      </w:pPr>
      <w:r>
        <w:rPr>
          <w:rFonts w:ascii="Times New Roman Bold" w:hAnsi="Times New Roman Bold"/>
          <w:b/>
          <w:spacing w:val="-8"/>
          <w:sz w:val="28"/>
          <w:szCs w:val="28"/>
        </w:rPr>
        <w:t>VÀO DOANH NGHIỆP</w:t>
      </w:r>
    </w:p>
    <w:p w:rsidR="005E63A9" w:rsidRDefault="005E63A9" w:rsidP="007A3ACF">
      <w:pPr>
        <w:jc w:val="center"/>
        <w:rPr>
          <w:rFonts w:ascii="Times New Roman Bold" w:hAnsi="Times New Roman Bold"/>
          <w:b/>
          <w:spacing w:val="-8"/>
          <w:sz w:val="28"/>
          <w:szCs w:val="28"/>
        </w:rPr>
      </w:pPr>
    </w:p>
    <w:p w:rsidR="00F073B3" w:rsidRDefault="007A1BCA" w:rsidP="000B7974">
      <w:pPr>
        <w:spacing w:before="120"/>
        <w:jc w:val="center"/>
        <w:rPr>
          <w:i/>
          <w:sz w:val="28"/>
          <w:szCs w:val="28"/>
        </w:rPr>
      </w:pPr>
      <w:r w:rsidRPr="00AF483A">
        <w:rPr>
          <w:i/>
          <w:sz w:val="28"/>
          <w:szCs w:val="28"/>
          <w:lang w:val="vi-VN"/>
        </w:rPr>
        <w:t>(</w:t>
      </w:r>
      <w:r w:rsidRPr="00AF483A">
        <w:rPr>
          <w:i/>
          <w:sz w:val="28"/>
          <w:szCs w:val="28"/>
        </w:rPr>
        <w:t>K</w:t>
      </w:r>
      <w:r w:rsidRPr="00AF483A">
        <w:rPr>
          <w:i/>
          <w:sz w:val="28"/>
          <w:szCs w:val="28"/>
          <w:lang w:val="vi-VN"/>
        </w:rPr>
        <w:t xml:space="preserve">èm theo Quyết định số </w:t>
      </w:r>
      <w:r w:rsidR="00B1753A">
        <w:rPr>
          <w:i/>
          <w:sz w:val="28"/>
          <w:szCs w:val="28"/>
        </w:rPr>
        <w:t xml:space="preserve">       </w:t>
      </w:r>
      <w:r w:rsidRPr="00AF483A">
        <w:rPr>
          <w:i/>
          <w:sz w:val="28"/>
          <w:szCs w:val="28"/>
        </w:rPr>
        <w:t>/QĐ-UBND</w:t>
      </w:r>
      <w:r w:rsidRPr="00AF483A">
        <w:rPr>
          <w:i/>
          <w:sz w:val="28"/>
          <w:szCs w:val="28"/>
          <w:lang w:val="vi-VN"/>
        </w:rPr>
        <w:t xml:space="preserve"> ngày</w:t>
      </w:r>
      <w:r w:rsidR="00B1753A">
        <w:rPr>
          <w:i/>
          <w:sz w:val="28"/>
          <w:szCs w:val="28"/>
        </w:rPr>
        <w:t xml:space="preserve">     </w:t>
      </w:r>
      <w:r w:rsidRPr="00AF483A">
        <w:rPr>
          <w:i/>
          <w:sz w:val="28"/>
          <w:szCs w:val="28"/>
          <w:lang w:val="vi-VN"/>
        </w:rPr>
        <w:t xml:space="preserve"> </w:t>
      </w:r>
      <w:r w:rsidRPr="00AF483A">
        <w:rPr>
          <w:i/>
          <w:sz w:val="28"/>
          <w:szCs w:val="28"/>
        </w:rPr>
        <w:t xml:space="preserve">tháng </w:t>
      </w:r>
      <w:r w:rsidR="00B1753A">
        <w:rPr>
          <w:i/>
          <w:sz w:val="28"/>
          <w:szCs w:val="28"/>
        </w:rPr>
        <w:t xml:space="preserve">     </w:t>
      </w:r>
      <w:r w:rsidRPr="00AF483A">
        <w:rPr>
          <w:i/>
          <w:sz w:val="28"/>
          <w:szCs w:val="28"/>
        </w:rPr>
        <w:t>năm 202</w:t>
      </w:r>
      <w:r w:rsidR="00DA6C4F">
        <w:rPr>
          <w:i/>
          <w:sz w:val="28"/>
          <w:szCs w:val="28"/>
        </w:rPr>
        <w:t>6</w:t>
      </w:r>
    </w:p>
    <w:p w:rsidR="007A1BCA" w:rsidRPr="00AF483A" w:rsidRDefault="007A1BCA" w:rsidP="007A3ACF">
      <w:pPr>
        <w:jc w:val="center"/>
        <w:rPr>
          <w:i/>
          <w:sz w:val="28"/>
          <w:szCs w:val="28"/>
        </w:rPr>
      </w:pPr>
      <w:r w:rsidRPr="00AF483A">
        <w:rPr>
          <w:i/>
          <w:sz w:val="28"/>
          <w:szCs w:val="28"/>
        </w:rPr>
        <w:t>của Chủ tịch Ủy ban nhân dân Thành phố)</w:t>
      </w:r>
    </w:p>
    <w:p w:rsidR="00C40203" w:rsidRDefault="00C40203" w:rsidP="000B7974">
      <w:pPr>
        <w:spacing w:before="120"/>
        <w:rPr>
          <w:lang w:val="vi-VN"/>
        </w:rPr>
      </w:pPr>
      <w:r>
        <w:rPr>
          <w:noProof/>
        </w:rPr>
        <mc:AlternateContent>
          <mc:Choice Requires="wps">
            <w:drawing>
              <wp:anchor distT="0" distB="0" distL="114300" distR="114300" simplePos="0" relativeHeight="251672576" behindDoc="0" locked="0" layoutInCell="1" allowOverlap="1" wp14:anchorId="20270CFC" wp14:editId="1529D8CC">
                <wp:simplePos x="0" y="0"/>
                <wp:positionH relativeFrom="margin">
                  <wp:align>center</wp:align>
                </wp:positionH>
                <wp:positionV relativeFrom="paragraph">
                  <wp:posOffset>82550</wp:posOffset>
                </wp:positionV>
                <wp:extent cx="1524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F4BD4A" id="Straight Connector 1" o:spid="_x0000_s1026" style="position:absolute;z-index:251672576;visibility:visible;mso-wrap-style:square;mso-wrap-distance-left:9pt;mso-wrap-distance-top:0;mso-wrap-distance-right:9pt;mso-wrap-distance-bottom:0;mso-position-horizontal:center;mso-position-horizontal-relative:margin;mso-position-vertical:absolute;mso-position-vertical-relative:text" from="0,6.5pt" to="120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" strokecolor="black [3213]">
                <w10:wrap anchorx="margin"/>
              </v:line>
            </w:pict>
          </mc:Fallback>
        </mc:AlternateContent>
      </w:r>
    </w:p>
    <w:p w:rsidR="005B2A03" w:rsidRDefault="005B2A03" w:rsidP="000B7974">
      <w:pPr>
        <w:spacing w:before="120"/>
        <w:jc w:val="center"/>
        <w:rPr>
          <w:lang w:val="vi-VN"/>
        </w:rPr>
      </w:pPr>
    </w:p>
    <w:p w:rsidR="00D037D7" w:rsidRDefault="00D037D7" w:rsidP="000B7974">
      <w:pPr>
        <w:spacing w:before="120"/>
        <w:jc w:val="center"/>
        <w:rPr>
          <w:sz w:val="28"/>
          <w:szCs w:val="28"/>
        </w:rPr>
      </w:pPr>
      <w:r w:rsidRPr="005B2A03">
        <w:rPr>
          <w:lang w:val="vi-VN"/>
        </w:rPr>
        <w:t>[TÊN CƠ SỞ CÔNG LẬP]</w:t>
      </w:r>
    </w:p>
    <w:p w:rsidR="00D037D7" w:rsidRDefault="00D037D7" w:rsidP="000B7974">
      <w:pPr>
        <w:spacing w:before="120"/>
        <w:jc w:val="center"/>
        <w:rPr>
          <w:sz w:val="28"/>
          <w:szCs w:val="28"/>
        </w:rPr>
      </w:pPr>
      <w:r w:rsidRPr="007A3ACF">
        <w:rPr>
          <w:b/>
          <w:sz w:val="28"/>
          <w:szCs w:val="28"/>
        </w:rPr>
        <w:t>ĐỀ ÁN THƯƠNG MẠI HÓA</w:t>
      </w:r>
      <w:r w:rsidRPr="007A3ACF">
        <w:rPr>
          <w:b/>
          <w:sz w:val="28"/>
          <w:szCs w:val="28"/>
        </w:rPr>
        <w:br/>
        <w:t>[Tên kết quả nghiên cứu khoa học, phát triển công nghệ]</w:t>
      </w:r>
    </w:p>
    <w:p w:rsidR="00D037D7" w:rsidRPr="00230B46" w:rsidRDefault="00D037D7" w:rsidP="007A3ACF">
      <w:pPr>
        <w:spacing w:before="120"/>
        <w:ind w:firstLine="709"/>
        <w:jc w:val="both"/>
        <w:rPr>
          <w:sz w:val="28"/>
          <w:szCs w:val="28"/>
        </w:rPr>
      </w:pPr>
      <w:r w:rsidRPr="00230B46">
        <w:rPr>
          <w:sz w:val="28"/>
          <w:szCs w:val="28"/>
        </w:rPr>
        <w:t>Hình thức: [Thành lập doanh nghiệp / Tham gia thành lập doanh nghiệp / Góp vốn vào doanh nghiệp đang hoạt động]</w:t>
      </w:r>
    </w:p>
    <w:p w:rsidR="00530AE5" w:rsidRPr="00230B46" w:rsidRDefault="00530AE5" w:rsidP="00530AE5">
      <w:pPr>
        <w:spacing w:before="120"/>
        <w:ind w:firstLine="709"/>
        <w:jc w:val="both"/>
        <w:rPr>
          <w:sz w:val="28"/>
          <w:szCs w:val="28"/>
        </w:rPr>
      </w:pPr>
      <w:r w:rsidRPr="00230B46">
        <w:rPr>
          <w:bCs/>
          <w:sz w:val="28"/>
          <w:szCs w:val="28"/>
        </w:rPr>
        <w:t>Cơ sở công lập lập Đề án:</w:t>
      </w:r>
      <w:r w:rsidRPr="00230B46">
        <w:rPr>
          <w:sz w:val="28"/>
          <w:szCs w:val="28"/>
        </w:rPr>
        <w:t xml:space="preserve"> [...]</w:t>
      </w:r>
    </w:p>
    <w:p w:rsidR="00530AE5" w:rsidRPr="00230B46" w:rsidRDefault="00530AE5" w:rsidP="00530AE5">
      <w:pPr>
        <w:spacing w:before="120"/>
        <w:ind w:firstLine="709"/>
        <w:jc w:val="both"/>
        <w:rPr>
          <w:bCs/>
          <w:sz w:val="28"/>
          <w:szCs w:val="28"/>
        </w:rPr>
      </w:pPr>
      <w:r w:rsidRPr="00230B46">
        <w:rPr>
          <w:sz w:val="28"/>
          <w:szCs w:val="28"/>
        </w:rPr>
        <w:t>Doanh nghiệp dự kiến thành lập hoặc tham gia:</w:t>
      </w:r>
      <w:r w:rsidRPr="00230B46">
        <w:rPr>
          <w:bCs/>
          <w:sz w:val="28"/>
          <w:szCs w:val="28"/>
        </w:rPr>
        <w:t xml:space="preserve"> [...] (nếu đã xác định)</w:t>
      </w:r>
    </w:p>
    <w:p w:rsidR="00D037D7" w:rsidRPr="00230B46" w:rsidRDefault="00D037D7" w:rsidP="007A3ACF">
      <w:pPr>
        <w:spacing w:before="120"/>
        <w:ind w:firstLine="709"/>
        <w:jc w:val="both"/>
        <w:rPr>
          <w:sz w:val="28"/>
          <w:szCs w:val="28"/>
        </w:rPr>
      </w:pPr>
      <w:r w:rsidRPr="00230B46">
        <w:rPr>
          <w:sz w:val="28"/>
          <w:szCs w:val="28"/>
        </w:rPr>
        <w:t>Kết quả nghiên cứu: [Tên kết quả]</w:t>
      </w:r>
    </w:p>
    <w:p w:rsidR="002E3805" w:rsidRPr="00230B46" w:rsidRDefault="002E3805" w:rsidP="002E3805">
      <w:pPr>
        <w:spacing w:before="120"/>
        <w:ind w:firstLine="709"/>
        <w:jc w:val="both"/>
        <w:rPr>
          <w:sz w:val="28"/>
          <w:szCs w:val="28"/>
        </w:rPr>
      </w:pPr>
      <w:r w:rsidRPr="00230B46">
        <w:rPr>
          <w:bCs/>
          <w:sz w:val="28"/>
          <w:szCs w:val="28"/>
        </w:rPr>
        <w:t>Đầu mối xây dựng Đề án: [...]</w:t>
      </w:r>
    </w:p>
    <w:p w:rsidR="00D037D7" w:rsidRPr="00230B46" w:rsidRDefault="002E3805" w:rsidP="007A3ACF">
      <w:pPr>
        <w:spacing w:before="120"/>
        <w:ind w:firstLine="709"/>
        <w:jc w:val="both"/>
        <w:rPr>
          <w:sz w:val="28"/>
          <w:szCs w:val="28"/>
        </w:rPr>
      </w:pPr>
      <w:r w:rsidRPr="00230B46">
        <w:rPr>
          <w:bCs/>
          <w:sz w:val="28"/>
          <w:szCs w:val="28"/>
        </w:rPr>
        <w:t>Thông tin liên hệ: [...]</w:t>
      </w:r>
    </w:p>
    <w:p w:rsidR="00D037D7" w:rsidRPr="00230B46" w:rsidRDefault="00D037D7" w:rsidP="007A3ACF">
      <w:pPr>
        <w:spacing w:before="120"/>
        <w:ind w:firstLine="709"/>
        <w:jc w:val="both"/>
        <w:rPr>
          <w:sz w:val="28"/>
          <w:szCs w:val="28"/>
        </w:rPr>
      </w:pPr>
      <w:r w:rsidRPr="00230B46">
        <w:rPr>
          <w:sz w:val="28"/>
          <w:szCs w:val="28"/>
        </w:rPr>
        <w:t>[Địa danh], tháng […] năm […]</w:t>
      </w:r>
    </w:p>
    <w:bookmarkEnd w:id="1"/>
    <w:bookmarkEnd w:id="2"/>
    <w:bookmarkEnd w:id="3"/>
    <w:p w:rsidR="00663F66" w:rsidRPr="007A3ACF" w:rsidRDefault="00D037D7" w:rsidP="007A3ACF">
      <w:pPr>
        <w:spacing w:before="120"/>
        <w:ind w:firstLine="709"/>
        <w:jc w:val="both"/>
        <w:rPr>
          <w:b/>
          <w:sz w:val="28"/>
          <w:szCs w:val="28"/>
        </w:rPr>
      </w:pPr>
      <w:r w:rsidRPr="007A3ACF">
        <w:rPr>
          <w:b/>
          <w:sz w:val="28"/>
          <w:szCs w:val="28"/>
        </w:rPr>
        <w:t>I</w:t>
      </w:r>
      <w:r w:rsidR="005B2A03" w:rsidRPr="007A3ACF">
        <w:rPr>
          <w:b/>
          <w:sz w:val="28"/>
          <w:szCs w:val="28"/>
        </w:rPr>
        <w:t>.</w:t>
      </w:r>
      <w:r w:rsidRPr="007A3ACF">
        <w:rPr>
          <w:b/>
          <w:sz w:val="28"/>
          <w:szCs w:val="28"/>
        </w:rPr>
        <w:t xml:space="preserve"> Thông tin chung và tóm tắt phương án</w:t>
      </w:r>
      <w:r w:rsidR="00530AE5">
        <w:rPr>
          <w:b/>
          <w:sz w:val="28"/>
          <w:szCs w:val="28"/>
        </w:rPr>
        <w:t xml:space="preserve"> thương mại hóa</w:t>
      </w:r>
    </w:p>
    <w:p w:rsidR="00530AE5" w:rsidRPr="00530AE5" w:rsidRDefault="00530AE5" w:rsidP="00530AE5">
      <w:pPr>
        <w:spacing w:before="120"/>
        <w:ind w:firstLine="709"/>
        <w:jc w:val="both"/>
        <w:rPr>
          <w:sz w:val="28"/>
          <w:szCs w:val="28"/>
        </w:rPr>
      </w:pPr>
      <w:r w:rsidRPr="00530AE5">
        <w:rPr>
          <w:i/>
          <w:iCs/>
          <w:sz w:val="28"/>
          <w:szCs w:val="28"/>
        </w:rPr>
        <w:t>[Đơn vị điền nội dung tại đây theo các gợi ý dưới đây, phù hợp với hình thức thương mại hóa và điều kiện thực tế của cơ sở công lập.]</w:t>
      </w:r>
    </w:p>
    <w:p w:rsidR="00530AE5" w:rsidRPr="00530AE5" w:rsidRDefault="00530AE5" w:rsidP="00530AE5">
      <w:pPr>
        <w:spacing w:before="120"/>
        <w:ind w:firstLine="709"/>
        <w:jc w:val="both"/>
        <w:rPr>
          <w:sz w:val="28"/>
          <w:szCs w:val="28"/>
        </w:rPr>
      </w:pPr>
      <w:r w:rsidRPr="00530AE5">
        <w:rPr>
          <w:b/>
          <w:bCs/>
          <w:sz w:val="28"/>
          <w:szCs w:val="28"/>
        </w:rPr>
        <w:t>1. Thông tin về cơ sở công lập</w:t>
      </w:r>
    </w:p>
    <w:p w:rsidR="00530AE5" w:rsidRPr="00530AE5" w:rsidRDefault="00530AE5" w:rsidP="00530AE5">
      <w:pPr>
        <w:spacing w:before="120"/>
        <w:ind w:firstLine="709"/>
        <w:jc w:val="both"/>
        <w:rPr>
          <w:sz w:val="28"/>
          <w:szCs w:val="28"/>
        </w:rPr>
      </w:pPr>
      <w:r w:rsidRPr="00530AE5">
        <w:rPr>
          <w:sz w:val="28"/>
          <w:szCs w:val="28"/>
        </w:rPr>
        <w:t>Nêu tên, địa vị pháp lý, cơ quan quản lý cấp trên trực tiếp, chức năng, nhiệm vụ, quyền tự chủ và các thông tin cần thiết khác của cơ sở công lập có liên quan đến việc thành lập, tham gia thành lập hoặc góp vốn vào doanh nghiệp để thương mại hóa kết quả nghiên cứu khoa học, phát triển công nghệ.</w:t>
      </w:r>
    </w:p>
    <w:p w:rsidR="00530AE5" w:rsidRPr="00530AE5" w:rsidRDefault="00530AE5" w:rsidP="00530AE5">
      <w:pPr>
        <w:spacing w:before="120"/>
        <w:ind w:firstLine="709"/>
        <w:jc w:val="both"/>
        <w:rPr>
          <w:sz w:val="28"/>
          <w:szCs w:val="28"/>
        </w:rPr>
      </w:pPr>
      <w:r w:rsidRPr="00530AE5">
        <w:rPr>
          <w:b/>
          <w:bCs/>
          <w:sz w:val="28"/>
          <w:szCs w:val="28"/>
        </w:rPr>
        <w:t>2. Tóm tắt phương án thương mại hóa</w:t>
      </w:r>
    </w:p>
    <w:p w:rsidR="00530AE5" w:rsidRPr="00530AE5" w:rsidRDefault="00530AE5" w:rsidP="00530AE5">
      <w:pPr>
        <w:spacing w:before="120"/>
        <w:ind w:firstLine="709"/>
        <w:jc w:val="both"/>
        <w:rPr>
          <w:sz w:val="28"/>
          <w:szCs w:val="28"/>
        </w:rPr>
      </w:pPr>
      <w:r w:rsidRPr="00530AE5">
        <w:rPr>
          <w:sz w:val="28"/>
          <w:szCs w:val="28"/>
        </w:rPr>
        <w:t>Tóm tắt kết quả nghiên cứu dự kiến thương mại hóa, nguồn hình thành, tình trạng pháp lý và khả năng khai thác; sản phẩm, dịch vụ hoặc công nghệ dự kiến đưa ra thị trường; hình thức tham gia doanh nghiệp, thông tin doanh nghiệp và các bên tham gia (nếu có).</w:t>
      </w:r>
    </w:p>
    <w:p w:rsidR="00530AE5" w:rsidRPr="00530AE5" w:rsidRDefault="00530AE5" w:rsidP="00530AE5">
      <w:pPr>
        <w:spacing w:before="120"/>
        <w:ind w:firstLine="709"/>
        <w:jc w:val="both"/>
        <w:rPr>
          <w:sz w:val="28"/>
          <w:szCs w:val="28"/>
        </w:rPr>
      </w:pPr>
      <w:r w:rsidRPr="00530AE5">
        <w:rPr>
          <w:sz w:val="28"/>
          <w:szCs w:val="28"/>
        </w:rPr>
        <w:lastRenderedPageBreak/>
        <w:t>Nêu khái quát tài sản, kết quả nghiên cứu, quyền sở hữu trí tuệ và các nguồn lực dự kiến sử dụng để góp vốn; giá trị, tỷ lệ, phương thức góp vốn; nguồn lực hiện có, nguồn dự kiến huy động bổ sung; tiến độ thực hiện và kết quả thương mại hóa dự kiến.</w:t>
      </w:r>
    </w:p>
    <w:p w:rsidR="00530AE5" w:rsidRPr="00530AE5" w:rsidRDefault="00530AE5" w:rsidP="00530AE5">
      <w:pPr>
        <w:spacing w:before="120"/>
        <w:ind w:firstLine="709"/>
        <w:jc w:val="both"/>
        <w:rPr>
          <w:sz w:val="28"/>
          <w:szCs w:val="28"/>
        </w:rPr>
      </w:pPr>
      <w:r w:rsidRPr="00530AE5">
        <w:rPr>
          <w:sz w:val="28"/>
          <w:szCs w:val="28"/>
        </w:rPr>
        <w:t>Tóm tắt lợi ích kỳ vọng đối với cơ sở công lập, tác giả, nhóm nghiên cứu và các bên tham gia; những rủi ro chủ yếu và định hướng quản lý, xử lý rủi ro.</w:t>
      </w:r>
    </w:p>
    <w:p w:rsidR="00530AE5" w:rsidRPr="00530AE5" w:rsidRDefault="00530AE5" w:rsidP="00530AE5">
      <w:pPr>
        <w:spacing w:before="120"/>
        <w:ind w:firstLine="709"/>
        <w:jc w:val="both"/>
        <w:rPr>
          <w:sz w:val="28"/>
          <w:szCs w:val="28"/>
        </w:rPr>
      </w:pPr>
      <w:r w:rsidRPr="00530AE5">
        <w:rPr>
          <w:b/>
          <w:bCs/>
          <w:sz w:val="28"/>
          <w:szCs w:val="28"/>
        </w:rPr>
        <w:t>3. Thẩm quyền và nội dung đề xuất quyết định</w:t>
      </w:r>
    </w:p>
    <w:p w:rsidR="00530AE5" w:rsidRPr="00530AE5" w:rsidRDefault="00530AE5" w:rsidP="00530AE5">
      <w:pPr>
        <w:spacing w:before="120"/>
        <w:ind w:firstLine="709"/>
        <w:jc w:val="both"/>
        <w:rPr>
          <w:sz w:val="28"/>
          <w:szCs w:val="28"/>
        </w:rPr>
      </w:pPr>
      <w:r w:rsidRPr="00530AE5">
        <w:rPr>
          <w:sz w:val="28"/>
          <w:szCs w:val="28"/>
        </w:rPr>
        <w:t>Xác định người có thẩm quyền phê duyệt Đề án, quyết định thực hiện thương mại hóa; người dự kiến tổ chức thực hiện và người đại diện theo ủy quyền của cơ sở công lập tại doanh nghiệp (nếu có).</w:t>
      </w:r>
    </w:p>
    <w:p w:rsidR="00530AE5" w:rsidRPr="00530AE5" w:rsidRDefault="00530AE5" w:rsidP="00530AE5">
      <w:pPr>
        <w:spacing w:before="120"/>
        <w:ind w:firstLine="709"/>
        <w:jc w:val="both"/>
        <w:rPr>
          <w:sz w:val="28"/>
          <w:szCs w:val="28"/>
        </w:rPr>
      </w:pPr>
      <w:r w:rsidRPr="00530AE5">
        <w:rPr>
          <w:sz w:val="28"/>
          <w:szCs w:val="28"/>
        </w:rPr>
        <w:t>Tóm tắt các nội dung chủ yếu đề nghị quyết định và những nội dung phải xin ý kiến, chấp thuận của cơ quan, người có thẩm quyền khác theo quy định pháp luật (nếu có).</w:t>
      </w:r>
    </w:p>
    <w:p w:rsidR="00530AE5" w:rsidRPr="00530AE5" w:rsidRDefault="00530AE5" w:rsidP="00530AE5">
      <w:pPr>
        <w:spacing w:before="120"/>
        <w:ind w:firstLine="709"/>
        <w:jc w:val="both"/>
        <w:rPr>
          <w:sz w:val="28"/>
          <w:szCs w:val="28"/>
        </w:rPr>
      </w:pPr>
      <w:r w:rsidRPr="00530AE5">
        <w:rPr>
          <w:b/>
          <w:bCs/>
          <w:sz w:val="28"/>
          <w:szCs w:val="28"/>
        </w:rPr>
        <w:t>Lưu ý:</w:t>
      </w:r>
      <w:r w:rsidRPr="00530AE5">
        <w:rPr>
          <w:sz w:val="28"/>
          <w:szCs w:val="28"/>
        </w:rPr>
        <w:t xml:space="preserve"> Phần thông tin chung và tóm tắt phương án chỉ trình bày những nội dung chủ yếu để người có thẩm quyền nắm bắt tổng thể Đề án; các căn cứ, số liệu, phương án chi tiết được thể hiện tại các mục tiếp theo. Đối với những thông tin chưa được xác định chính thức, phải ghi rõ tính chất dự kiến và nội dung cần tiếp tục hoàn thiện; không đặt thêm yêu cầu về hồ sơ, tài liệu hoặc thủ tục ngoài quy định pháp luật và Nghị quyết số 66/2026/NQ-HĐND.</w:t>
      </w:r>
    </w:p>
    <w:p w:rsidR="00D037D7" w:rsidRPr="00907D7C" w:rsidRDefault="00D037D7" w:rsidP="007A3ACF">
      <w:pPr>
        <w:spacing w:before="120"/>
        <w:ind w:firstLine="709"/>
        <w:jc w:val="both"/>
        <w:rPr>
          <w:b/>
          <w:sz w:val="28"/>
          <w:szCs w:val="28"/>
        </w:rPr>
      </w:pPr>
      <w:r w:rsidRPr="00907D7C">
        <w:rPr>
          <w:b/>
          <w:sz w:val="28"/>
          <w:szCs w:val="28"/>
        </w:rPr>
        <w:t>I</w:t>
      </w:r>
      <w:r w:rsidR="00907D7C">
        <w:rPr>
          <w:b/>
          <w:sz w:val="28"/>
          <w:szCs w:val="28"/>
        </w:rPr>
        <w:t xml:space="preserve">I. </w:t>
      </w:r>
      <w:r w:rsidRPr="00907D7C">
        <w:rPr>
          <w:b/>
          <w:sz w:val="28"/>
          <w:szCs w:val="28"/>
        </w:rPr>
        <w:t>Cơ sở pháp lý</w:t>
      </w:r>
      <w:r w:rsidR="00530AE5">
        <w:rPr>
          <w:b/>
          <w:sz w:val="28"/>
          <w:szCs w:val="28"/>
        </w:rPr>
        <w:t>,</w:t>
      </w:r>
      <w:r w:rsidRPr="00907D7C">
        <w:rPr>
          <w:b/>
          <w:sz w:val="28"/>
          <w:szCs w:val="28"/>
        </w:rPr>
        <w:t xml:space="preserve"> sự cần thiết và mục tiêu</w:t>
      </w:r>
      <w:r w:rsidR="00530AE5">
        <w:rPr>
          <w:b/>
          <w:sz w:val="28"/>
          <w:szCs w:val="28"/>
        </w:rPr>
        <w:t xml:space="preserve"> thực hiện</w:t>
      </w:r>
    </w:p>
    <w:p w:rsidR="00530AE5" w:rsidRPr="00530AE5" w:rsidRDefault="00530AE5" w:rsidP="00530AE5">
      <w:pPr>
        <w:spacing w:before="120"/>
        <w:ind w:firstLine="709"/>
        <w:jc w:val="both"/>
        <w:rPr>
          <w:sz w:val="28"/>
          <w:szCs w:val="28"/>
        </w:rPr>
      </w:pPr>
      <w:r>
        <w:rPr>
          <w:rStyle w:val="Emphasis"/>
        </w:rPr>
        <w:t xml:space="preserve"> </w:t>
      </w:r>
      <w:r w:rsidRPr="00530AE5">
        <w:rPr>
          <w:i/>
          <w:iCs/>
          <w:sz w:val="28"/>
          <w:szCs w:val="28"/>
        </w:rPr>
        <w:t>[Đơn vị điền nội dung tại đây theo các gợi ý dưới đây, phù hợp với chức năng, nhiệm vụ, quyền tự chủ của cơ sở công lập, đặc điểm kết quả nghiên cứu và hình thức thương mại hóa được lựa chọn.]</w:t>
      </w:r>
    </w:p>
    <w:p w:rsidR="00530AE5" w:rsidRPr="00530AE5" w:rsidRDefault="00530AE5" w:rsidP="00530AE5">
      <w:pPr>
        <w:spacing w:before="120"/>
        <w:ind w:firstLine="709"/>
        <w:jc w:val="both"/>
        <w:rPr>
          <w:sz w:val="28"/>
          <w:szCs w:val="28"/>
        </w:rPr>
      </w:pPr>
      <w:r w:rsidRPr="00530AE5">
        <w:rPr>
          <w:b/>
          <w:bCs/>
          <w:sz w:val="28"/>
          <w:szCs w:val="28"/>
        </w:rPr>
        <w:t>1. Cơ sở pháp lý</w:t>
      </w:r>
    </w:p>
    <w:p w:rsidR="00530AE5" w:rsidRPr="00530AE5" w:rsidRDefault="00530AE5" w:rsidP="00530AE5">
      <w:pPr>
        <w:spacing w:before="120"/>
        <w:ind w:firstLine="709"/>
        <w:jc w:val="both"/>
        <w:rPr>
          <w:sz w:val="28"/>
          <w:szCs w:val="28"/>
        </w:rPr>
      </w:pPr>
      <w:r w:rsidRPr="00530AE5">
        <w:rPr>
          <w:sz w:val="28"/>
          <w:szCs w:val="28"/>
        </w:rPr>
        <w:t>Xác định các căn cứ pháp lý trực tiếp liên quan đến việc thành lập, tham gia thành lập hoặc góp vốn vào doanh nghiệp để thương mại hóa kết quả nghiên cứu khoa học, phát triển công nghệ; việc sử dụng tài sản, quyền sở hữu trí tuệ, nguồn vốn và sự tham gia của viên chức theo quy định pháp luật.</w:t>
      </w:r>
    </w:p>
    <w:p w:rsidR="00530AE5" w:rsidRPr="00530AE5" w:rsidRDefault="00530AE5" w:rsidP="00530AE5">
      <w:pPr>
        <w:spacing w:before="120"/>
        <w:ind w:firstLine="709"/>
        <w:jc w:val="both"/>
        <w:rPr>
          <w:sz w:val="28"/>
          <w:szCs w:val="28"/>
        </w:rPr>
      </w:pPr>
      <w:r w:rsidRPr="00530AE5">
        <w:rPr>
          <w:sz w:val="28"/>
          <w:szCs w:val="28"/>
        </w:rPr>
        <w:t>Làm rõ sự phù hợp của cơ sở công lập, kết quả nghiên cứu và hình thức thương mại hóa dự kiến với phạm vi, đối tượng, điều kiện áp dụng của Nghị quyết số 66/2026/NQ-HĐND; chức năng, nhiệm vụ, quyền tự chủ và quy định về tổ chức, hoạt động của cơ sở công lập.</w:t>
      </w:r>
    </w:p>
    <w:p w:rsidR="00530AE5" w:rsidRPr="00530AE5" w:rsidRDefault="00530AE5" w:rsidP="00530AE5">
      <w:pPr>
        <w:spacing w:before="120"/>
        <w:ind w:firstLine="709"/>
        <w:jc w:val="both"/>
        <w:rPr>
          <w:sz w:val="28"/>
          <w:szCs w:val="28"/>
        </w:rPr>
      </w:pPr>
      <w:r w:rsidRPr="00530AE5">
        <w:rPr>
          <w:sz w:val="28"/>
          <w:szCs w:val="28"/>
        </w:rPr>
        <w:t>Đối với các nội dung có quy định pháp luật chuyên ngành hoặc yêu cầu về thẩm quyền, điều kiện, chấp thuận riêng, xác định căn cứ áp dụng và trách nhiệm thực hiện phù hợp với từng trường hợp.</w:t>
      </w:r>
    </w:p>
    <w:p w:rsidR="00530AE5" w:rsidRPr="00530AE5" w:rsidRDefault="00530AE5" w:rsidP="00530AE5">
      <w:pPr>
        <w:spacing w:before="120"/>
        <w:ind w:firstLine="709"/>
        <w:jc w:val="both"/>
        <w:rPr>
          <w:sz w:val="28"/>
          <w:szCs w:val="28"/>
        </w:rPr>
      </w:pPr>
      <w:r w:rsidRPr="00530AE5">
        <w:rPr>
          <w:b/>
          <w:bCs/>
          <w:sz w:val="28"/>
          <w:szCs w:val="28"/>
        </w:rPr>
        <w:t>2. Sự cần thiết và lý do lựa chọn hình thức thương mại hóa</w:t>
      </w:r>
    </w:p>
    <w:p w:rsidR="00530AE5" w:rsidRPr="00530AE5" w:rsidRDefault="00530AE5" w:rsidP="00530AE5">
      <w:pPr>
        <w:spacing w:before="120"/>
        <w:ind w:firstLine="709"/>
        <w:jc w:val="both"/>
        <w:rPr>
          <w:sz w:val="28"/>
          <w:szCs w:val="28"/>
        </w:rPr>
      </w:pPr>
      <w:r w:rsidRPr="00530AE5">
        <w:rPr>
          <w:sz w:val="28"/>
          <w:szCs w:val="28"/>
        </w:rPr>
        <w:t>Phân tích nhu cầu ứng dụng, khai thác hoặc thương mại hóa kết quả nghiên cứu; khả năng đáp ứng nhu cầu thực tiễn, thị trường, giải quyết các vấn đề về công nghệ, sản xuất, kinh doanh hoặc phục vụ phát triển kinh tế - xã hội.</w:t>
      </w:r>
    </w:p>
    <w:p w:rsidR="00530AE5" w:rsidRPr="00530AE5" w:rsidRDefault="00530AE5" w:rsidP="00530AE5">
      <w:pPr>
        <w:spacing w:before="120"/>
        <w:ind w:firstLine="709"/>
        <w:jc w:val="both"/>
        <w:rPr>
          <w:sz w:val="28"/>
          <w:szCs w:val="28"/>
        </w:rPr>
      </w:pPr>
      <w:r w:rsidRPr="00530AE5">
        <w:rPr>
          <w:sz w:val="28"/>
          <w:szCs w:val="28"/>
        </w:rPr>
        <w:lastRenderedPageBreak/>
        <w:t>Làm rõ sự cần thiết và tính phù hợp của việc thành lập, tham gia thành lập hoặc góp vốn vào doanh nghiệp nhằm thương mại hóa kết quả nghiên cứu; căn cứ lựa chọn hình thức tham gia doanh nghiệp so với các hình thức khai thác, chuyển giao hoặc hợp tác thương mại hóa khác có thể áp dụng.</w:t>
      </w:r>
    </w:p>
    <w:p w:rsidR="00530AE5" w:rsidRPr="00530AE5" w:rsidRDefault="00530AE5" w:rsidP="00530AE5">
      <w:pPr>
        <w:spacing w:before="120"/>
        <w:ind w:firstLine="709"/>
        <w:jc w:val="both"/>
        <w:rPr>
          <w:sz w:val="28"/>
          <w:szCs w:val="28"/>
        </w:rPr>
      </w:pPr>
      <w:r w:rsidRPr="00530AE5">
        <w:rPr>
          <w:sz w:val="28"/>
          <w:szCs w:val="28"/>
        </w:rPr>
        <w:t>Việc lựa chọn hình thức thương mại hóa căn cứ vào đặc điểm kết quả nghiên cứu, điều kiện và nguồn lực của cơ sở công lập, khả năng tham gia của đối tác, triển vọng ứng dụng, thương mại hóa và quyền, lợi ích hợp pháp của các bên.</w:t>
      </w:r>
    </w:p>
    <w:p w:rsidR="00530AE5" w:rsidRPr="00530AE5" w:rsidRDefault="00530AE5" w:rsidP="00530AE5">
      <w:pPr>
        <w:spacing w:before="120"/>
        <w:ind w:firstLine="709"/>
        <w:jc w:val="both"/>
        <w:rPr>
          <w:sz w:val="28"/>
          <w:szCs w:val="28"/>
        </w:rPr>
      </w:pPr>
      <w:r w:rsidRPr="00530AE5">
        <w:rPr>
          <w:b/>
          <w:bCs/>
          <w:sz w:val="28"/>
          <w:szCs w:val="28"/>
        </w:rPr>
        <w:t>3. Mục tiêu thực hiện</w:t>
      </w:r>
    </w:p>
    <w:p w:rsidR="00530AE5" w:rsidRPr="00530AE5" w:rsidRDefault="00530AE5" w:rsidP="00530AE5">
      <w:pPr>
        <w:spacing w:before="120"/>
        <w:ind w:firstLine="709"/>
        <w:jc w:val="both"/>
        <w:rPr>
          <w:sz w:val="28"/>
          <w:szCs w:val="28"/>
        </w:rPr>
      </w:pPr>
      <w:r w:rsidRPr="00530AE5">
        <w:rPr>
          <w:sz w:val="28"/>
          <w:szCs w:val="28"/>
        </w:rPr>
        <w:t>Xác định mục tiêu chung và các mục tiêu cụ thể của Đề án, phù hợp với đặc điểm, mức độ hoàn thiện, khả năng khai thác, ứng dụng và thương mại hóa kết quả nghiên cứu.</w:t>
      </w:r>
    </w:p>
    <w:p w:rsidR="00530AE5" w:rsidRPr="00530AE5" w:rsidRDefault="00530AE5" w:rsidP="00530AE5">
      <w:pPr>
        <w:spacing w:before="120"/>
        <w:ind w:firstLine="709"/>
        <w:jc w:val="both"/>
        <w:rPr>
          <w:sz w:val="28"/>
          <w:szCs w:val="28"/>
        </w:rPr>
      </w:pPr>
      <w:r w:rsidRPr="00530AE5">
        <w:rPr>
          <w:sz w:val="28"/>
          <w:szCs w:val="28"/>
        </w:rPr>
        <w:t>Các mục tiêu cụ thể có thể bao gồm việc hoàn thiện công nghệ, phát triển sản phẩm, tổ chức sản xuất, kinh doanh, tiếp cận thị trường, tạo doanh thu, khai thác hiệu quả tài sản và quyền sở hữu trí tuệ, nâng cao năng lực nghiên cứu, đổi mới sáng tạo và các lợi ích kinh tế - xã hội khác có liên quan.</w:t>
      </w:r>
    </w:p>
    <w:p w:rsidR="00530AE5" w:rsidRPr="00530AE5" w:rsidRDefault="00530AE5" w:rsidP="00530AE5">
      <w:pPr>
        <w:spacing w:before="120"/>
        <w:ind w:firstLine="709"/>
        <w:jc w:val="both"/>
        <w:rPr>
          <w:sz w:val="28"/>
          <w:szCs w:val="28"/>
        </w:rPr>
      </w:pPr>
      <w:r w:rsidRPr="00530AE5">
        <w:rPr>
          <w:sz w:val="28"/>
          <w:szCs w:val="28"/>
        </w:rPr>
        <w:t>Xác định kết quả dự kiến và thời gian thực hiện phù hợp với từng giai đoạn; làm rõ các chỉ tiêu, căn cứ và phương thức đánh giá kết quả thực hiện Đề án. Phân biệt chỉ tiêu dự kiến với các nghĩa vụ, cam kết cụ thể theo hợp đồng hoặc thỏa thuận hợp pháp giữa các bên.</w:t>
      </w:r>
    </w:p>
    <w:p w:rsidR="00530AE5" w:rsidRPr="00530AE5" w:rsidRDefault="00530AE5" w:rsidP="00530AE5">
      <w:pPr>
        <w:spacing w:before="120"/>
        <w:ind w:firstLine="709"/>
        <w:jc w:val="both"/>
        <w:rPr>
          <w:sz w:val="28"/>
          <w:szCs w:val="28"/>
        </w:rPr>
      </w:pPr>
      <w:r w:rsidRPr="00530AE5">
        <w:rPr>
          <w:b/>
          <w:bCs/>
          <w:sz w:val="28"/>
          <w:szCs w:val="28"/>
        </w:rPr>
        <w:t>Lưu ý:</w:t>
      </w:r>
      <w:r w:rsidRPr="00530AE5">
        <w:rPr>
          <w:sz w:val="28"/>
          <w:szCs w:val="28"/>
        </w:rPr>
        <w:t xml:space="preserve"> Cơ sở pháp lý, sự cần thiết và mục tiêu thực hiện phải phù hợp với Điều 2, Điều 5 và điểm a khoản 2 Điều 7 Nghị quyết số 66/2026/NQ-HĐND. Việc xác định mục tiêu và đánh giá hiệu quả dự kiến phải phù hợp với đặc điểm, tính chất và mức độ hoàn thiện của kết quả nghiên cứu; không đặt thêm điều kiện chung về doanh thu, lợi nhuận, thời gian hoàn vốn hoặc yêu cầu bắt buộc phải lựa chọn phương án thương mại hóa có hiệu quả tài chính cao nhất.</w:t>
      </w:r>
    </w:p>
    <w:p w:rsidR="00530AE5" w:rsidRDefault="00907D7C" w:rsidP="00530AE5">
      <w:pPr>
        <w:spacing w:before="120"/>
        <w:ind w:firstLine="709"/>
        <w:jc w:val="both"/>
        <w:rPr>
          <w:sz w:val="36"/>
          <w:szCs w:val="36"/>
        </w:rPr>
      </w:pPr>
      <w:r w:rsidRPr="00907D7C">
        <w:rPr>
          <w:b/>
          <w:sz w:val="28"/>
          <w:szCs w:val="28"/>
        </w:rPr>
        <w:t xml:space="preserve">III. </w:t>
      </w:r>
      <w:r w:rsidR="00530AE5">
        <w:rPr>
          <w:b/>
          <w:sz w:val="28"/>
          <w:szCs w:val="28"/>
        </w:rPr>
        <w:t xml:space="preserve">Kết quả nghiên cứu dự kiến thương mại hóa và tình trạng pháp lý về quyền </w:t>
      </w:r>
    </w:p>
    <w:p w:rsidR="00530AE5" w:rsidRPr="00530AE5" w:rsidRDefault="00530AE5" w:rsidP="00530AE5">
      <w:pPr>
        <w:spacing w:before="120"/>
        <w:ind w:firstLine="709"/>
        <w:jc w:val="both"/>
        <w:rPr>
          <w:sz w:val="28"/>
          <w:szCs w:val="28"/>
        </w:rPr>
      </w:pPr>
      <w:r w:rsidRPr="00530AE5">
        <w:rPr>
          <w:i/>
          <w:iCs/>
          <w:sz w:val="28"/>
          <w:szCs w:val="28"/>
        </w:rPr>
        <w:t>[Đơn vị điền nội dung tại đây theo các gợi ý dưới đây, phù hợp với đặc điểm, nguồn hình thành, tình trạng pháp lý và hình thức thương mại hóa kết quả nghiên cứu.]</w:t>
      </w:r>
    </w:p>
    <w:p w:rsidR="00530AE5" w:rsidRPr="00530AE5" w:rsidRDefault="00530AE5" w:rsidP="00530AE5">
      <w:pPr>
        <w:spacing w:before="120"/>
        <w:ind w:firstLine="709"/>
        <w:jc w:val="both"/>
        <w:rPr>
          <w:sz w:val="28"/>
          <w:szCs w:val="28"/>
        </w:rPr>
      </w:pPr>
      <w:r w:rsidRPr="00530AE5">
        <w:rPr>
          <w:b/>
          <w:bCs/>
          <w:sz w:val="28"/>
          <w:szCs w:val="28"/>
        </w:rPr>
        <w:t>1. Thông tin về kết quả nghiên cứu dự kiến thương mại hóa</w:t>
      </w:r>
    </w:p>
    <w:p w:rsidR="00530AE5" w:rsidRPr="00530AE5" w:rsidRDefault="00530AE5" w:rsidP="00530AE5">
      <w:pPr>
        <w:spacing w:before="120"/>
        <w:ind w:firstLine="709"/>
        <w:jc w:val="both"/>
        <w:rPr>
          <w:sz w:val="28"/>
          <w:szCs w:val="28"/>
        </w:rPr>
      </w:pPr>
      <w:r w:rsidRPr="00530AE5">
        <w:rPr>
          <w:sz w:val="28"/>
          <w:szCs w:val="28"/>
        </w:rPr>
        <w:t>Mô tả từng kết quả nghiên cứu khoa học, phát triển công nghệ dự kiến thương mại hóa, bao gồm tên kết quả nghiên cứu, nhiệm vụ hoặc nguồn hình thành, tổ chức chủ trì, tác giả hoặc nhóm tác giả, tình trạng hoàn thiện, đặc tính kỹ thuật, khả năng ứng dụng, khai thác và thương mại hóa.</w:t>
      </w:r>
    </w:p>
    <w:p w:rsidR="00530AE5" w:rsidRPr="00530AE5" w:rsidRDefault="00530AE5" w:rsidP="00530AE5">
      <w:pPr>
        <w:spacing w:before="120"/>
        <w:ind w:firstLine="709"/>
        <w:jc w:val="both"/>
        <w:rPr>
          <w:sz w:val="28"/>
          <w:szCs w:val="28"/>
        </w:rPr>
      </w:pPr>
      <w:r w:rsidRPr="00530AE5">
        <w:rPr>
          <w:sz w:val="28"/>
          <w:szCs w:val="28"/>
        </w:rPr>
        <w:t>Làm rõ kết quả thử nghiệm, kiểm định hoặc đánh giá đã thực hiện (nếu có); mức độ hoàn thiện công nghệ, những hạn chế và nội dung cần tiếp tục nghiên cứu, hoàn thiện trước khi đưa vào ứng dụng hoặc thương mại hóa.</w:t>
      </w:r>
    </w:p>
    <w:p w:rsidR="00530AE5" w:rsidRPr="00530AE5" w:rsidRDefault="00530AE5" w:rsidP="00530AE5">
      <w:pPr>
        <w:spacing w:before="120"/>
        <w:ind w:firstLine="709"/>
        <w:jc w:val="both"/>
        <w:rPr>
          <w:sz w:val="28"/>
          <w:szCs w:val="28"/>
        </w:rPr>
      </w:pPr>
      <w:r w:rsidRPr="00530AE5">
        <w:rPr>
          <w:sz w:val="28"/>
          <w:szCs w:val="28"/>
        </w:rPr>
        <w:lastRenderedPageBreak/>
        <w:t>Đối với kết quả nghiên cứu không hình thành từ nhiệm vụ sử dụng ngân sách nhà nước, xác định nguồn hình thành, căn cứ xác lập quyền và các thỏa thuận có liên quan (nếu có).</w:t>
      </w:r>
    </w:p>
    <w:p w:rsidR="00530AE5" w:rsidRPr="00530AE5" w:rsidRDefault="00530AE5" w:rsidP="00530AE5">
      <w:pPr>
        <w:spacing w:before="120"/>
        <w:ind w:firstLine="709"/>
        <w:jc w:val="both"/>
        <w:rPr>
          <w:rFonts w:ascii="Times New Roman Bold" w:hAnsi="Times New Roman Bold"/>
          <w:spacing w:val="-6"/>
          <w:sz w:val="28"/>
          <w:szCs w:val="28"/>
        </w:rPr>
      </w:pPr>
      <w:r w:rsidRPr="00530AE5">
        <w:rPr>
          <w:rFonts w:ascii="Times New Roman Bold" w:hAnsi="Times New Roman Bold"/>
          <w:b/>
          <w:bCs/>
          <w:spacing w:val="-6"/>
          <w:sz w:val="28"/>
          <w:szCs w:val="28"/>
        </w:rPr>
        <w:t>2. Tình trạng pháp lý và căn cứ xác lập quyền đối với kết quả nghiên cứu</w:t>
      </w:r>
    </w:p>
    <w:p w:rsidR="00530AE5" w:rsidRPr="00530AE5" w:rsidRDefault="00530AE5" w:rsidP="00530AE5">
      <w:pPr>
        <w:spacing w:before="120"/>
        <w:ind w:firstLine="709"/>
        <w:jc w:val="both"/>
        <w:rPr>
          <w:sz w:val="28"/>
          <w:szCs w:val="28"/>
        </w:rPr>
      </w:pPr>
      <w:r w:rsidRPr="00530AE5">
        <w:rPr>
          <w:sz w:val="28"/>
          <w:szCs w:val="28"/>
        </w:rPr>
        <w:t>Xác định chủ thể có quyền sở hữu, quyền quản lý, quyền sử dụng, quyền khai thác thương mại đối với từng kết quả nghiên cứu; căn cứ pháp lý xác lập hoặc giao quyền, phạm vi quyền, thời hạn, tình trạng bảo hộ quyền sở hữu trí tuệ và các điều kiện, hạn chế có liên quan.</w:t>
      </w:r>
    </w:p>
    <w:p w:rsidR="00530AE5" w:rsidRPr="00530AE5" w:rsidRDefault="00530AE5" w:rsidP="00530AE5">
      <w:pPr>
        <w:spacing w:before="120"/>
        <w:ind w:firstLine="709"/>
        <w:jc w:val="both"/>
        <w:rPr>
          <w:sz w:val="28"/>
          <w:szCs w:val="28"/>
        </w:rPr>
      </w:pPr>
      <w:r w:rsidRPr="00530AE5">
        <w:rPr>
          <w:sz w:val="28"/>
          <w:szCs w:val="28"/>
        </w:rPr>
        <w:t>Phân biệt kết quả nghiên cứu, quyền sở hữu trí tuệ thuộc quyền sở hữu hợp pháp của cơ sở công lập với kết quả nghiên cứu được giao quyền quản lý, sử dụng hợp pháp theo quy định pháp luật.</w:t>
      </w:r>
    </w:p>
    <w:p w:rsidR="00530AE5" w:rsidRPr="00530AE5" w:rsidRDefault="00530AE5" w:rsidP="00530AE5">
      <w:pPr>
        <w:spacing w:before="120"/>
        <w:ind w:firstLine="709"/>
        <w:jc w:val="both"/>
        <w:rPr>
          <w:sz w:val="28"/>
          <w:szCs w:val="28"/>
        </w:rPr>
      </w:pPr>
      <w:r w:rsidRPr="00530AE5">
        <w:rPr>
          <w:sz w:val="28"/>
          <w:szCs w:val="28"/>
        </w:rPr>
        <w:t>Đối với kết quả nghiên cứu được giao quyền quản lý, sử dụng, xác định căn cứ giao quyền và quyền thương mại hóa theo khoản 2 Điều 27 Luật Khoa học, công nghệ và đổi mới sáng tạo, điểm e khoản 1 Điều 22 Nghị định số 263/2025/NĐ-CP và điểm b khoản 1 Điều 6 Nghị quyết số 66/2026/NQ-HĐND.</w:t>
      </w:r>
    </w:p>
    <w:p w:rsidR="00530AE5" w:rsidRPr="00530AE5" w:rsidRDefault="00530AE5" w:rsidP="00530AE5">
      <w:pPr>
        <w:spacing w:before="120"/>
        <w:ind w:firstLine="709"/>
        <w:jc w:val="both"/>
        <w:rPr>
          <w:sz w:val="28"/>
          <w:szCs w:val="28"/>
        </w:rPr>
      </w:pPr>
      <w:r w:rsidRPr="00530AE5">
        <w:rPr>
          <w:sz w:val="28"/>
          <w:szCs w:val="28"/>
        </w:rPr>
        <w:t>Trường hợp kết quả nghiên cứu thuộc sở hữu chung, có quyền của bên tài trợ, bên thứ ba hoặc chịu các điều kiện, hạn chế về khai thác, chuyển giao, thương mại hóa thì xác định rõ phạm vi quyền, nghĩa vụ và phương án xử lý phù hợp với quy định pháp luật.</w:t>
      </w:r>
    </w:p>
    <w:p w:rsidR="00530AE5" w:rsidRPr="00530AE5" w:rsidRDefault="00530AE5" w:rsidP="00530AE5">
      <w:pPr>
        <w:spacing w:before="120"/>
        <w:ind w:firstLine="709"/>
        <w:jc w:val="both"/>
        <w:rPr>
          <w:sz w:val="28"/>
          <w:szCs w:val="28"/>
        </w:rPr>
      </w:pPr>
      <w:r w:rsidRPr="00530AE5">
        <w:rPr>
          <w:b/>
          <w:bCs/>
          <w:sz w:val="28"/>
          <w:szCs w:val="28"/>
        </w:rPr>
        <w:t>3. Xác định quyền dự kiến sử dụng để góp vốn và thương mại hóa thông qua doanh nghiệp</w:t>
      </w:r>
    </w:p>
    <w:p w:rsidR="00530AE5" w:rsidRPr="00530AE5" w:rsidRDefault="00530AE5" w:rsidP="00530AE5">
      <w:pPr>
        <w:spacing w:before="120"/>
        <w:ind w:firstLine="709"/>
        <w:jc w:val="both"/>
        <w:rPr>
          <w:sz w:val="28"/>
          <w:szCs w:val="28"/>
        </w:rPr>
      </w:pPr>
      <w:r w:rsidRPr="00530AE5">
        <w:rPr>
          <w:sz w:val="28"/>
          <w:szCs w:val="28"/>
        </w:rPr>
        <w:t>Xác định cụ thể kết quả nghiên cứu, quyền sở hữu trí tuệ hoặc quyền tài sản dự kiến sử dụng để góp vốn; hình thức góp vốn, phạm vi quyền mà doanh nghiệp được tiếp nhận, khai thác hoặc sử dụng, phù hợp với quyền hợp pháp của cơ sở công lập và quy định pháp luật.</w:t>
      </w:r>
    </w:p>
    <w:p w:rsidR="00D34524" w:rsidRDefault="00FC4EEF">
      <w:r>
        <w:t>Đối với từng quyền đưa vào doanh nghiệp, phân biệt căn cứ pháp luật cho phép góp vốn bằng kết quả nghiên cứu với quyền chuyển nhượng quyền sở hữu trí tuệ, cấp quyền sử dụng hoặc cấp lại quyền sử dụng; không tự mở rộng phạm vi chuyển giao vượt quyền hợ</w:t>
      </w:r>
      <w:r>
        <w:t>p pháp của cơ sở công lập.</w:t>
      </w:r>
    </w:p>
    <w:p w:rsidR="00530AE5" w:rsidRPr="00530AE5" w:rsidRDefault="00530AE5" w:rsidP="00530AE5">
      <w:pPr>
        <w:spacing w:before="120"/>
        <w:ind w:firstLine="709"/>
        <w:jc w:val="both"/>
        <w:rPr>
          <w:sz w:val="28"/>
          <w:szCs w:val="28"/>
        </w:rPr>
      </w:pPr>
      <w:r w:rsidRPr="00530AE5">
        <w:rPr>
          <w:sz w:val="28"/>
          <w:szCs w:val="28"/>
        </w:rPr>
        <w:t>Trường hợp thương mại hóa thông qua việc chuyển giao quyền sở hữu, chuyển giao hoặc cấp quyền sử dụng kết quả nghiên cứu, quyền sở hữu trí tuệ thì làm rõ đối tượng quyền, phạm vi, thời hạn, lĩnh vực, lãnh thổ khai thác, tính độc quyền hoặc không độc quyền (nếu có) và các điều kiện thực hiện theo quy định pháp luật.</w:t>
      </w:r>
    </w:p>
    <w:p w:rsidR="00530AE5" w:rsidRPr="00530AE5" w:rsidRDefault="00530AE5" w:rsidP="00530AE5">
      <w:pPr>
        <w:spacing w:before="120"/>
        <w:ind w:firstLine="709"/>
        <w:jc w:val="both"/>
        <w:rPr>
          <w:sz w:val="28"/>
          <w:szCs w:val="28"/>
        </w:rPr>
      </w:pPr>
      <w:r w:rsidRPr="00530AE5">
        <w:rPr>
          <w:sz w:val="28"/>
          <w:szCs w:val="28"/>
        </w:rPr>
        <w:t>Đối với kết quả nghiên cứu được giao quyền quản lý, sử dụng hợp pháp, việc sử dụng để góp vốn thực hiện theo cơ chế thương mại hóa quy định tại khoản 2 Điều 27 Luật Khoa học, công nghệ và đổi mới sáng tạo và Điều 6 Nghị quyết số 66/2026/NQ-HĐND; không mặc nhiên yêu cầu cơ sở công lập phải được giao quyền sở hữu kết quả nghiên cứu mới được thực hiện góp vốn.</w:t>
      </w:r>
    </w:p>
    <w:p w:rsidR="00530AE5" w:rsidRPr="00530AE5" w:rsidRDefault="00530AE5" w:rsidP="00530AE5">
      <w:pPr>
        <w:spacing w:before="120"/>
        <w:ind w:firstLine="709"/>
        <w:jc w:val="both"/>
        <w:rPr>
          <w:sz w:val="28"/>
          <w:szCs w:val="28"/>
        </w:rPr>
      </w:pPr>
      <w:r w:rsidRPr="00530AE5">
        <w:rPr>
          <w:sz w:val="28"/>
          <w:szCs w:val="28"/>
        </w:rPr>
        <w:t>Làm rõ quyền và trách nhiệm của cơ sở công lập, doanh nghiệp và các bên liên quan đối với việc tiếp tục sử dụng, khai thác, chuyển giao, cải tiến hoặc phát triển kết quả nghiên cứu, phù hợp với hình thức thương mại hóa được lựa chọn.</w:t>
      </w:r>
    </w:p>
    <w:p w:rsidR="00530AE5" w:rsidRPr="00530AE5" w:rsidRDefault="00530AE5" w:rsidP="00530AE5">
      <w:pPr>
        <w:spacing w:before="120"/>
        <w:ind w:firstLine="709"/>
        <w:jc w:val="both"/>
        <w:rPr>
          <w:sz w:val="28"/>
          <w:szCs w:val="28"/>
        </w:rPr>
      </w:pPr>
      <w:r w:rsidRPr="00530AE5">
        <w:rPr>
          <w:b/>
          <w:bCs/>
          <w:sz w:val="28"/>
          <w:szCs w:val="28"/>
        </w:rPr>
        <w:lastRenderedPageBreak/>
        <w:t>4. Rà soát điều kiện, hạn chế và các vấn đề pháp lý liên quan</w:t>
      </w:r>
    </w:p>
    <w:p w:rsidR="00530AE5" w:rsidRPr="00530AE5" w:rsidRDefault="00530AE5" w:rsidP="00530AE5">
      <w:pPr>
        <w:spacing w:before="120"/>
        <w:ind w:firstLine="709"/>
        <w:jc w:val="both"/>
        <w:rPr>
          <w:sz w:val="28"/>
          <w:szCs w:val="28"/>
        </w:rPr>
      </w:pPr>
      <w:r w:rsidRPr="00530AE5">
        <w:rPr>
          <w:sz w:val="28"/>
          <w:szCs w:val="28"/>
        </w:rPr>
        <w:t>Rà soát tình trạng tranh chấp, đồng sở hữu, quyền và lợi ích của tác giả, nghĩa vụ bảo mật, quyền của bên tài trợ, bên thứ ba; các điều kiện hạn chế về chuyển giao công nghệ, quyền sở hữu trí tuệ, dữ liệu, phần mềm hoặc các tài sản có liên quan.</w:t>
      </w:r>
    </w:p>
    <w:p w:rsidR="00530AE5" w:rsidRPr="00530AE5" w:rsidRDefault="00530AE5" w:rsidP="00530AE5">
      <w:pPr>
        <w:spacing w:before="120"/>
        <w:ind w:firstLine="709"/>
        <w:jc w:val="both"/>
        <w:rPr>
          <w:sz w:val="28"/>
          <w:szCs w:val="28"/>
        </w:rPr>
      </w:pPr>
      <w:r w:rsidRPr="00530AE5">
        <w:rPr>
          <w:sz w:val="28"/>
          <w:szCs w:val="28"/>
        </w:rPr>
        <w:t>Xác định hồ sơ, tài liệu làm căn cứ chứng minh quyền sở hữu, quyền quản lý, quyền sử dụng và quyền thương mại hóa; những nội dung cần hoàn thiện hoặc xử lý trước khi thực hiện việc góp vốn, chuyển giao quyền hoặc tổ chức thương mại hóa theo quy định pháp luật.</w:t>
      </w:r>
    </w:p>
    <w:p w:rsidR="00530AE5" w:rsidRPr="00530AE5" w:rsidRDefault="00530AE5" w:rsidP="00530AE5">
      <w:pPr>
        <w:spacing w:before="120"/>
        <w:ind w:firstLine="709"/>
        <w:jc w:val="both"/>
        <w:rPr>
          <w:sz w:val="28"/>
          <w:szCs w:val="28"/>
        </w:rPr>
      </w:pPr>
      <w:r w:rsidRPr="00530AE5">
        <w:rPr>
          <w:sz w:val="28"/>
          <w:szCs w:val="28"/>
        </w:rPr>
        <w:t>Không mặc nhiên yêu cầu mọi kết quả nghiên cứu phải có văn bằng bảo hộ quyền sở hữu trí tuệ; hồ sơ chứng minh quyền được xác định phù hợp với loại kết quả nghiên cứu, đối tượng quyền và căn cứ xác lập quyền theo quy định pháp luật.</w:t>
      </w:r>
    </w:p>
    <w:p w:rsidR="00530AE5" w:rsidRPr="00530AE5" w:rsidRDefault="00530AE5" w:rsidP="00530AE5">
      <w:pPr>
        <w:spacing w:before="120"/>
        <w:ind w:firstLine="709"/>
        <w:jc w:val="both"/>
        <w:rPr>
          <w:sz w:val="28"/>
          <w:szCs w:val="28"/>
        </w:rPr>
      </w:pPr>
      <w:r>
        <w:rPr>
          <w:b/>
          <w:bCs/>
          <w:sz w:val="28"/>
          <w:szCs w:val="28"/>
        </w:rPr>
        <w:t>(</w:t>
      </w:r>
      <w:r w:rsidRPr="00530AE5">
        <w:rPr>
          <w:b/>
          <w:bCs/>
          <w:sz w:val="28"/>
          <w:szCs w:val="28"/>
        </w:rPr>
        <w:t>Lưu ý:</w:t>
      </w:r>
      <w:r w:rsidRPr="00530AE5">
        <w:rPr>
          <w:sz w:val="28"/>
          <w:szCs w:val="28"/>
        </w:rPr>
        <w:t xml:space="preserve"> Việc xác định quyền đối với kết quả nghiên cứu phải phù hợp với khoản 1 Điều 5, khoản 1 Điều 6 và điểm b khoản 2 Điều 7 Nghị quyết số 66/2026/NQ-HĐND. Cơ sở công lập được sử dụng kết quả nghiên cứu thuộc quyền sở hữu hợp pháp hoặc được giao quyền quản lý, sử dụng hợp pháp và được phép thương mại hóa để góp vốn theo quy định pháp luật. Cần phân biệt quyền sử dụng kết quả nghiên cứu để góp vốn theo cơ chế pháp luật chuyên ngành với quyền chuyển giao toàn bộ quyền sở hữu trí tuệ hoặc cấp quyền sử dụng lại cho bên thứ ba. Không đặt thêm yêu cầu về việc giao quyền sở hữu, chấp thuận hoặc thủ tục riêng khi pháp luật không quy định</w:t>
      </w:r>
      <w:r>
        <w:rPr>
          <w:sz w:val="28"/>
          <w:szCs w:val="28"/>
        </w:rPr>
        <w:t>)</w:t>
      </w:r>
      <w:r w:rsidRPr="00530AE5">
        <w:rPr>
          <w:sz w:val="28"/>
          <w:szCs w:val="28"/>
        </w:rPr>
        <w:t>.</w:t>
      </w:r>
    </w:p>
    <w:p w:rsidR="00FE611C" w:rsidRDefault="00D037D7" w:rsidP="00FE611C">
      <w:pPr>
        <w:spacing w:before="120"/>
        <w:ind w:firstLine="709"/>
        <w:jc w:val="both"/>
        <w:rPr>
          <w:sz w:val="36"/>
          <w:szCs w:val="36"/>
        </w:rPr>
      </w:pPr>
      <w:r w:rsidRPr="00907D7C">
        <w:rPr>
          <w:b/>
          <w:sz w:val="28"/>
          <w:szCs w:val="28"/>
        </w:rPr>
        <w:t>IV</w:t>
      </w:r>
      <w:r w:rsidR="00907D7C" w:rsidRPr="00907D7C">
        <w:rPr>
          <w:b/>
          <w:sz w:val="28"/>
          <w:szCs w:val="28"/>
        </w:rPr>
        <w:t>.</w:t>
      </w:r>
      <w:r w:rsidRPr="00907D7C">
        <w:rPr>
          <w:b/>
          <w:sz w:val="28"/>
          <w:szCs w:val="28"/>
        </w:rPr>
        <w:t xml:space="preserve"> </w:t>
      </w:r>
      <w:r w:rsidR="00FE611C">
        <w:rPr>
          <w:b/>
          <w:sz w:val="28"/>
          <w:szCs w:val="28"/>
        </w:rPr>
        <w:t xml:space="preserve">Phương án sử dụng tài sản, xác định giá trị và kế hoạch góp vốn </w:t>
      </w:r>
    </w:p>
    <w:p w:rsidR="00FE611C" w:rsidRPr="00FE611C" w:rsidRDefault="00FE611C" w:rsidP="00FE611C">
      <w:pPr>
        <w:spacing w:before="120"/>
        <w:ind w:firstLine="709"/>
        <w:jc w:val="both"/>
        <w:rPr>
          <w:sz w:val="28"/>
          <w:szCs w:val="28"/>
        </w:rPr>
      </w:pPr>
      <w:r w:rsidRPr="00FE611C">
        <w:rPr>
          <w:i/>
          <w:iCs/>
          <w:sz w:val="28"/>
          <w:szCs w:val="28"/>
        </w:rPr>
        <w:t>[Đơn vị điền nội dung tại đây theo các gợi ý dưới đây, phù hợp với nguồn hình thành, tình trạng pháp lý của tài sản, kết quả nghiên cứu, quyền sở hữu trí tuệ và hình thức góp vốn dự kiến.]</w:t>
      </w:r>
    </w:p>
    <w:p w:rsidR="00FE611C" w:rsidRPr="004343AB" w:rsidRDefault="00FE611C" w:rsidP="00FE611C">
      <w:pPr>
        <w:spacing w:before="120"/>
        <w:ind w:firstLine="709"/>
        <w:jc w:val="both"/>
        <w:rPr>
          <w:rFonts w:ascii="Times New Roman Bold" w:hAnsi="Times New Roman Bold"/>
          <w:spacing w:val="-10"/>
          <w:sz w:val="28"/>
          <w:szCs w:val="28"/>
        </w:rPr>
      </w:pPr>
      <w:r w:rsidRPr="004343AB">
        <w:rPr>
          <w:rFonts w:ascii="Times New Roman Bold" w:hAnsi="Times New Roman Bold"/>
          <w:b/>
          <w:bCs/>
          <w:spacing w:val="-10"/>
          <w:sz w:val="28"/>
          <w:szCs w:val="28"/>
        </w:rPr>
        <w:t>1. Xác định tài sản, kết quả nghiên cứu và quyền tài sản sử dụng để góp vốn</w:t>
      </w:r>
    </w:p>
    <w:p w:rsidR="00FE611C" w:rsidRPr="00FE611C" w:rsidRDefault="00FE611C" w:rsidP="00FE611C">
      <w:pPr>
        <w:spacing w:before="120"/>
        <w:ind w:firstLine="709"/>
        <w:jc w:val="both"/>
        <w:rPr>
          <w:sz w:val="28"/>
          <w:szCs w:val="28"/>
        </w:rPr>
      </w:pPr>
      <w:r w:rsidRPr="00FE611C">
        <w:rPr>
          <w:sz w:val="28"/>
          <w:szCs w:val="28"/>
        </w:rPr>
        <w:t>Lập danh mục tài sản, kết quả nghiên cứu, quyền sở hữu trí tuệ, quyền tài sản, nguồn kinh phí và các tài sản khác dự kiến sử dụng để góp vốn theo quy định tại khoản 1 Điều 6 Nghị quyết số 66/2026/NQ-HĐND.</w:t>
      </w:r>
    </w:p>
    <w:p w:rsidR="00FE611C" w:rsidRPr="00FE611C" w:rsidRDefault="00FE611C" w:rsidP="00FE611C">
      <w:pPr>
        <w:spacing w:before="120"/>
        <w:ind w:firstLine="709"/>
        <w:jc w:val="both"/>
        <w:rPr>
          <w:sz w:val="28"/>
          <w:szCs w:val="28"/>
        </w:rPr>
      </w:pPr>
      <w:r w:rsidRPr="00FE611C">
        <w:rPr>
          <w:sz w:val="28"/>
          <w:szCs w:val="28"/>
        </w:rPr>
        <w:t>Đối với từng tài sản, kết quả nghiên cứu hoặc quyền tài sản, xác định nguồn hình thành, chủ thể có quyền sở hữu, quyền quản lý, quyền sử dụng; tình trạng pháp lý, phạm vi quyền được phép sử dụng để góp vốn, thời hạn bảo hộ hoặc thời hạn sử dụng (nếu có); căn cứ pháp lý, thẩm quyền quyết định và các điều kiện, hạn chế liên quan.</w:t>
      </w:r>
    </w:p>
    <w:p w:rsidR="00FE611C" w:rsidRPr="00FE611C" w:rsidRDefault="00FE611C" w:rsidP="00FE611C">
      <w:pPr>
        <w:spacing w:before="120"/>
        <w:ind w:firstLine="709"/>
        <w:jc w:val="both"/>
        <w:rPr>
          <w:sz w:val="28"/>
          <w:szCs w:val="28"/>
        </w:rPr>
      </w:pPr>
      <w:r w:rsidRPr="00FE611C">
        <w:rPr>
          <w:sz w:val="28"/>
          <w:szCs w:val="28"/>
        </w:rPr>
        <w:t>Phân biệt quyền sở hữu trí tuệ thuộc sở hữu hợp pháp của cơ sở công lập với kết quả nghiên cứu được giao quyền quản lý, sử dụng hợp pháp và được phép thương mại hóa, góp vốn theo quy định pháp luật.</w:t>
      </w:r>
    </w:p>
    <w:p w:rsidR="00FE611C" w:rsidRPr="00FE611C" w:rsidRDefault="00FE611C" w:rsidP="00FE611C">
      <w:pPr>
        <w:spacing w:before="120"/>
        <w:ind w:firstLine="709"/>
        <w:jc w:val="both"/>
        <w:rPr>
          <w:sz w:val="28"/>
          <w:szCs w:val="28"/>
        </w:rPr>
      </w:pPr>
      <w:r w:rsidRPr="00FE611C">
        <w:rPr>
          <w:sz w:val="28"/>
          <w:szCs w:val="28"/>
        </w:rPr>
        <w:t>Không sử dụng để góp vốn các tài sản thuộc trường hợp pháp luật không cho phép, theo khoản 6 Điều 6 Nghị quyết số 66/2026/NQ-HĐND.</w:t>
      </w:r>
    </w:p>
    <w:p w:rsidR="00FE611C" w:rsidRPr="00FE611C" w:rsidRDefault="00FE611C" w:rsidP="00FE611C">
      <w:pPr>
        <w:spacing w:before="120"/>
        <w:ind w:firstLine="709"/>
        <w:jc w:val="both"/>
        <w:rPr>
          <w:sz w:val="28"/>
          <w:szCs w:val="28"/>
        </w:rPr>
      </w:pPr>
      <w:r w:rsidRPr="00FE611C">
        <w:rPr>
          <w:b/>
          <w:bCs/>
          <w:sz w:val="28"/>
          <w:szCs w:val="28"/>
        </w:rPr>
        <w:t>2. Phương án xác định giá trị tài sản góp vốn</w:t>
      </w:r>
    </w:p>
    <w:p w:rsidR="00FE611C" w:rsidRPr="00FE611C" w:rsidRDefault="00FE611C" w:rsidP="00FE611C">
      <w:pPr>
        <w:spacing w:before="120"/>
        <w:ind w:firstLine="709"/>
        <w:jc w:val="both"/>
        <w:rPr>
          <w:sz w:val="28"/>
          <w:szCs w:val="28"/>
        </w:rPr>
      </w:pPr>
      <w:r w:rsidRPr="00FE611C">
        <w:rPr>
          <w:sz w:val="28"/>
          <w:szCs w:val="28"/>
        </w:rPr>
        <w:lastRenderedPageBreak/>
        <w:t>Xác định giá trị dự kiến của từng tài sản, kết quả nghiên cứu, quyền sở hữu trí tuệ và quyền tài sản sử dụng để góp vốn; nêu rõ căn cứ, thời điểm, phương pháp xác định giá trị và các thông tin, dữ liệu làm cơ sở xác định giá trị.</w:t>
      </w:r>
    </w:p>
    <w:p w:rsidR="00FE611C" w:rsidRPr="00FE611C" w:rsidRDefault="00FE611C" w:rsidP="00FE611C">
      <w:pPr>
        <w:spacing w:before="120"/>
        <w:ind w:firstLine="709"/>
        <w:jc w:val="both"/>
        <w:rPr>
          <w:sz w:val="28"/>
          <w:szCs w:val="28"/>
        </w:rPr>
      </w:pPr>
      <w:r w:rsidRPr="00FE611C">
        <w:rPr>
          <w:sz w:val="28"/>
          <w:szCs w:val="28"/>
        </w:rPr>
        <w:t>Việc xác định giá trị tài sản góp vốn phải phù hợp với quy định pháp luật, đặc điểm của tài sản, khả năng khai thác và thương mại hóa; bảo đảm công khai, minh bạch và phù hợp với giá trị thực tế.</w:t>
      </w:r>
    </w:p>
    <w:p w:rsidR="00FE611C" w:rsidRPr="00FE611C" w:rsidRDefault="00FE611C" w:rsidP="00FE611C">
      <w:pPr>
        <w:spacing w:before="120"/>
        <w:ind w:firstLine="709"/>
        <w:jc w:val="both"/>
        <w:rPr>
          <w:sz w:val="28"/>
          <w:szCs w:val="28"/>
        </w:rPr>
      </w:pPr>
      <w:r w:rsidRPr="00FE611C">
        <w:rPr>
          <w:sz w:val="28"/>
          <w:szCs w:val="28"/>
        </w:rPr>
        <w:t>Trường hợp pháp luật yêu cầu thẩm định giá hoặc ý kiến của tổ chức, cá nhân có chuyên môn về định giá thì thực hiện theo quy định. Cơ sở công lập có thể thuê tổ chức tư vấn, chuyên gia có đủ năng lực để xác định hoặc tư vấn về giá trị tài sản và phương án góp vốn; việc thuê tư vấn không làm thay đổi trách nhiệm của người có thẩm quyền quyết định.</w:t>
      </w:r>
    </w:p>
    <w:p w:rsidR="00FE611C" w:rsidRPr="00FE611C" w:rsidRDefault="00FE611C" w:rsidP="00FE611C">
      <w:pPr>
        <w:spacing w:before="120"/>
        <w:ind w:firstLine="709"/>
        <w:jc w:val="both"/>
        <w:rPr>
          <w:sz w:val="28"/>
          <w:szCs w:val="28"/>
        </w:rPr>
      </w:pPr>
      <w:r w:rsidRPr="00FE611C">
        <w:rPr>
          <w:sz w:val="28"/>
          <w:szCs w:val="28"/>
        </w:rPr>
        <w:t>Trường hợp giá trị dự kiến trong Đề án chưa phải giá trị chính thức để thực hiện góp vốn, phải xác định rõ căn cứ và nội dung cần hoàn thiện theo quy định pháp luật trước khi thực hiện giao dịch.</w:t>
      </w:r>
    </w:p>
    <w:p w:rsidR="00FE611C" w:rsidRPr="00FE611C" w:rsidRDefault="00FE611C" w:rsidP="00FE611C">
      <w:pPr>
        <w:spacing w:before="120"/>
        <w:ind w:firstLine="709"/>
        <w:jc w:val="both"/>
        <w:rPr>
          <w:sz w:val="28"/>
          <w:szCs w:val="28"/>
        </w:rPr>
      </w:pPr>
      <w:r w:rsidRPr="00FE611C">
        <w:rPr>
          <w:b/>
          <w:bCs/>
          <w:sz w:val="28"/>
          <w:szCs w:val="28"/>
        </w:rPr>
        <w:t>3. Phương án góp vốn và xác định tỷ lệ sở hữu</w:t>
      </w:r>
    </w:p>
    <w:p w:rsidR="00FE611C" w:rsidRPr="00FE611C" w:rsidRDefault="00FE611C" w:rsidP="00FE611C">
      <w:pPr>
        <w:spacing w:before="120"/>
        <w:ind w:firstLine="709"/>
        <w:jc w:val="both"/>
        <w:rPr>
          <w:sz w:val="28"/>
          <w:szCs w:val="28"/>
        </w:rPr>
      </w:pPr>
      <w:r w:rsidRPr="00FE611C">
        <w:rPr>
          <w:sz w:val="28"/>
          <w:szCs w:val="28"/>
        </w:rPr>
        <w:t>Xác định giá trị tài sản, kết quả nghiên cứu, quyền sở hữu trí tuệ và các nguồn lực khác mà cơ sở công lập dự kiến sử dụng để góp vốn; giá trị và hình thức góp vốn của các bên tham gia; vốn điều lệ, tỷ lệ góp vốn, quyền và nghĩa vụ tương ứng của từng bên.</w:t>
      </w:r>
    </w:p>
    <w:p w:rsidR="00FE611C" w:rsidRPr="00FE611C" w:rsidRDefault="00FE611C" w:rsidP="00FE611C">
      <w:pPr>
        <w:spacing w:before="120"/>
        <w:ind w:firstLine="709"/>
        <w:jc w:val="both"/>
        <w:rPr>
          <w:sz w:val="28"/>
          <w:szCs w:val="28"/>
        </w:rPr>
      </w:pPr>
      <w:r w:rsidRPr="00FE611C">
        <w:rPr>
          <w:sz w:val="28"/>
          <w:szCs w:val="28"/>
        </w:rPr>
        <w:t>Phân biệt phần vốn góp của cơ sở công lập với phần vốn góp bằng tài sản riêng hợp pháp của viên chức, tổ chức, cá nhân và các đối tác khác; bảo đảm không ghi nhận trùng giá trị đối với cùng một tài sản hoặc quyền tài sản.</w:t>
      </w:r>
    </w:p>
    <w:p w:rsidR="00FE611C" w:rsidRPr="00FE611C" w:rsidRDefault="00FE611C" w:rsidP="00FE611C">
      <w:pPr>
        <w:spacing w:before="120"/>
        <w:ind w:firstLine="709"/>
        <w:jc w:val="both"/>
        <w:rPr>
          <w:sz w:val="28"/>
          <w:szCs w:val="28"/>
        </w:rPr>
      </w:pPr>
      <w:r w:rsidRPr="00FE611C">
        <w:rPr>
          <w:sz w:val="28"/>
          <w:szCs w:val="28"/>
        </w:rPr>
        <w:t>Trường hợp dự kiến huy động thêm vốn hoặc có sự thay đổi về giá trị, tỷ lệ góp vốn, xác định phương án xử lý và điều chỉnh phù hợp với quyền, lợi ích của các bên, Đề án được phê duyệt và quy định pháp luật.</w:t>
      </w:r>
    </w:p>
    <w:p w:rsidR="00FE611C" w:rsidRPr="00FE611C" w:rsidRDefault="00FE611C" w:rsidP="00FE611C">
      <w:pPr>
        <w:spacing w:before="120"/>
        <w:ind w:firstLine="709"/>
        <w:jc w:val="both"/>
        <w:rPr>
          <w:sz w:val="28"/>
          <w:szCs w:val="28"/>
        </w:rPr>
      </w:pPr>
      <w:r w:rsidRPr="00FE611C">
        <w:rPr>
          <w:b/>
          <w:bCs/>
          <w:sz w:val="28"/>
          <w:szCs w:val="28"/>
        </w:rPr>
        <w:t>4. Phương thức, tiến độ và điều kiện thực hiện góp vốn</w:t>
      </w:r>
    </w:p>
    <w:p w:rsidR="00FE611C" w:rsidRPr="00FE611C" w:rsidRDefault="00FE611C" w:rsidP="00FE611C">
      <w:pPr>
        <w:spacing w:before="120"/>
        <w:ind w:firstLine="709"/>
        <w:jc w:val="both"/>
        <w:rPr>
          <w:sz w:val="28"/>
          <w:szCs w:val="28"/>
        </w:rPr>
      </w:pPr>
      <w:r w:rsidRPr="00FE611C">
        <w:rPr>
          <w:sz w:val="28"/>
          <w:szCs w:val="28"/>
        </w:rPr>
        <w:t>Xác định phương thức góp vốn, thời điểm hoặc tiến độ thực hiện; trách nhiệm của các bên trong việc bàn giao, tiếp nhận tài sản, chuyển giao quyền, hoàn thiện hồ sơ pháp lý và ghi nhận phần vốn góp theo quy định pháp luật.</w:t>
      </w:r>
    </w:p>
    <w:p w:rsidR="00FE611C" w:rsidRPr="00FE611C" w:rsidRDefault="00FE611C" w:rsidP="00FE611C">
      <w:pPr>
        <w:spacing w:before="120"/>
        <w:ind w:firstLine="709"/>
        <w:jc w:val="both"/>
        <w:rPr>
          <w:sz w:val="28"/>
          <w:szCs w:val="28"/>
        </w:rPr>
      </w:pPr>
      <w:r w:rsidRPr="00FE611C">
        <w:rPr>
          <w:sz w:val="28"/>
          <w:szCs w:val="28"/>
        </w:rPr>
        <w:t>Đối với tài sản, kết quả nghiên cứu hoặc quyền sở hữu trí tuệ sử dụng để góp vốn, phải xác định rõ đối tượng và phạm vi quyền được chuyển giao hoặc cho phép doanh nghiệp khai thác, sử dụng; trách nhiệm thực hiện các thủ tục về chuyển giao quyền, đăng ký hoặc ghi nhận quyền theo quy định pháp luật có liên quan.</w:t>
      </w:r>
    </w:p>
    <w:p w:rsidR="00FE611C" w:rsidRPr="00FE611C" w:rsidRDefault="00FE611C" w:rsidP="00FE611C">
      <w:pPr>
        <w:spacing w:before="120"/>
        <w:ind w:firstLine="709"/>
        <w:jc w:val="both"/>
        <w:rPr>
          <w:sz w:val="28"/>
          <w:szCs w:val="28"/>
        </w:rPr>
      </w:pPr>
      <w:r w:rsidRPr="00FE611C">
        <w:rPr>
          <w:sz w:val="28"/>
          <w:szCs w:val="28"/>
        </w:rPr>
        <w:t>Trường hợp chưa có đầy đủ nguồn lực tại thời điểm quyết định, xác định nguồn dự kiến huy động, tiến độ bổ sung, trách nhiệm của từng bên và biện pháp xử lý khi không huy động được nguồn lực theo kế hoạch, phù hợp với điểm c khoản 2 Điều 5 Nghị quyết số 66/2026/NQ-HĐND. Phương án huy động nguồn lực chi tiết được trình bày tại Mục VI của Đề án.</w:t>
      </w:r>
    </w:p>
    <w:p w:rsidR="00FE611C" w:rsidRPr="00FE611C" w:rsidRDefault="00FE611C" w:rsidP="00FE611C">
      <w:pPr>
        <w:spacing w:before="120"/>
        <w:ind w:firstLine="709"/>
        <w:jc w:val="both"/>
        <w:rPr>
          <w:sz w:val="28"/>
          <w:szCs w:val="28"/>
        </w:rPr>
      </w:pPr>
      <w:r w:rsidRPr="00FE611C">
        <w:rPr>
          <w:sz w:val="28"/>
          <w:szCs w:val="28"/>
        </w:rPr>
        <w:lastRenderedPageBreak/>
        <w:t>Trường hợp thay đổi đáng kể giá trị hoặc tỷ lệ vốn góp, quyền sở hữu trí tuệ hay quyền, trách nhiệm của các bên thì thực hiện điều chỉnh Đề án và phê duyệt theo thẩm quyền quy định tại khoản 6 Điều 7 và khoản 3 Điều 10 Nghị quyết số 66/2026/NQ-HĐND.</w:t>
      </w:r>
    </w:p>
    <w:p w:rsidR="00FE611C" w:rsidRPr="00FE611C" w:rsidRDefault="00FE611C" w:rsidP="00FE611C">
      <w:pPr>
        <w:spacing w:before="120"/>
        <w:ind w:firstLine="709"/>
        <w:jc w:val="both"/>
        <w:rPr>
          <w:sz w:val="28"/>
          <w:szCs w:val="28"/>
        </w:rPr>
      </w:pPr>
      <w:r w:rsidRPr="00FE611C">
        <w:rPr>
          <w:b/>
          <w:bCs/>
          <w:sz w:val="28"/>
          <w:szCs w:val="28"/>
        </w:rPr>
        <w:t>Lưu ý:</w:t>
      </w:r>
      <w:r w:rsidRPr="00FE611C">
        <w:rPr>
          <w:sz w:val="28"/>
          <w:szCs w:val="28"/>
        </w:rPr>
        <w:t xml:space="preserve"> Việc xác định tài sản và giá trị góp vốn phải phù hợp với Điều 5, Điều 6 và điểm c khoản 2 Điều 7 Nghị quyết số 66/2026/NQ-HĐND; bảo đảm xác định rõ quyền hợp pháp đối với tài sản, nguồn hình thành, giá trị, tỷ lệ, phương thức và thời điểm góp vốn. Chỉ thực hiện thẩm định giá, lấy ý kiến chuyên môn, xin chấp thuận hoặc hoàn thiện thủ tục riêng khi pháp luật có quy định; không tự đặt thêm điều kiện hoặc thủ tục ngoài quy định pháp luật và Nghị quyết.</w:t>
      </w:r>
    </w:p>
    <w:p w:rsidR="00D037D7" w:rsidRPr="0098036F" w:rsidRDefault="00907D7C" w:rsidP="007A3ACF">
      <w:pPr>
        <w:spacing w:before="120"/>
        <w:ind w:firstLine="709"/>
        <w:jc w:val="both"/>
        <w:rPr>
          <w:b/>
          <w:sz w:val="28"/>
          <w:szCs w:val="28"/>
        </w:rPr>
      </w:pPr>
      <w:r w:rsidRPr="0098036F">
        <w:rPr>
          <w:b/>
          <w:sz w:val="28"/>
          <w:szCs w:val="28"/>
        </w:rPr>
        <w:t xml:space="preserve">V. </w:t>
      </w:r>
      <w:r w:rsidR="00D037D7" w:rsidRPr="0098036F">
        <w:rPr>
          <w:b/>
          <w:sz w:val="28"/>
          <w:szCs w:val="28"/>
        </w:rPr>
        <w:t>Phương án doanh nghiệp và các bên tham gia</w:t>
      </w:r>
    </w:p>
    <w:p w:rsidR="00FE611C" w:rsidRPr="00FE611C" w:rsidRDefault="00FE611C" w:rsidP="00FE611C">
      <w:pPr>
        <w:spacing w:before="120"/>
        <w:ind w:firstLine="709"/>
        <w:jc w:val="both"/>
        <w:rPr>
          <w:sz w:val="28"/>
          <w:szCs w:val="28"/>
        </w:rPr>
      </w:pPr>
      <w:r>
        <w:rPr>
          <w:rStyle w:val="Emphasis"/>
        </w:rPr>
        <w:t xml:space="preserve"> [</w:t>
      </w:r>
      <w:r w:rsidRPr="00FE611C">
        <w:rPr>
          <w:i/>
          <w:iCs/>
          <w:sz w:val="28"/>
          <w:szCs w:val="28"/>
        </w:rPr>
        <w:t>Đơn vị điền nội dung tại đây theo các gợi ý dưới đây, phù hợp với hình thức thành lập, tham gia thành lập hoặc góp vốn vào doanh nghiệp đang hoạt động. Chỉ trình bày các nội dung phát sinh tương ứng với hình thức tham gia được lựa chọn.]</w:t>
      </w:r>
    </w:p>
    <w:p w:rsidR="00FE611C" w:rsidRPr="00FE611C" w:rsidRDefault="00FE611C" w:rsidP="00FE611C">
      <w:pPr>
        <w:spacing w:before="120"/>
        <w:ind w:firstLine="709"/>
        <w:jc w:val="both"/>
        <w:rPr>
          <w:sz w:val="28"/>
          <w:szCs w:val="28"/>
        </w:rPr>
      </w:pPr>
      <w:r w:rsidRPr="00FE611C">
        <w:rPr>
          <w:b/>
          <w:bCs/>
          <w:sz w:val="28"/>
          <w:szCs w:val="28"/>
        </w:rPr>
        <w:t>1. Đối với trường hợp thành lập hoặc tham gia thành lập doanh nghiệp</w:t>
      </w:r>
    </w:p>
    <w:p w:rsidR="00FE611C" w:rsidRPr="00FE611C" w:rsidRDefault="00FE611C" w:rsidP="00FE611C">
      <w:pPr>
        <w:spacing w:before="120"/>
        <w:ind w:firstLine="709"/>
        <w:jc w:val="both"/>
        <w:rPr>
          <w:sz w:val="28"/>
          <w:szCs w:val="28"/>
        </w:rPr>
      </w:pPr>
      <w:r w:rsidRPr="00FE611C">
        <w:rPr>
          <w:sz w:val="28"/>
          <w:szCs w:val="28"/>
        </w:rPr>
        <w:t>Xác định tên doanh nghiệp dự kiến, loại hình doanh nghiệp, ngành, nghề kinh doanh, địa điểm đặt trụ sở, vốn điều lệ, cơ cấu và tỷ lệ vốn góp của các bên; cơ cấu tổ chức quản lý, người đại diện theo pháp luật dự kiến và nguyên tắc thực hiện quyền, nghĩa vụ của các thành viên, cổ đông theo quy định pháp luật.</w:t>
      </w:r>
    </w:p>
    <w:p w:rsidR="00FE611C" w:rsidRPr="00FE611C" w:rsidRDefault="00FE611C" w:rsidP="00FE611C">
      <w:pPr>
        <w:spacing w:before="120"/>
        <w:ind w:firstLine="709"/>
        <w:jc w:val="both"/>
        <w:rPr>
          <w:sz w:val="28"/>
          <w:szCs w:val="28"/>
        </w:rPr>
      </w:pPr>
      <w:r w:rsidRPr="00FE611C">
        <w:rPr>
          <w:sz w:val="28"/>
          <w:szCs w:val="28"/>
        </w:rPr>
        <w:t>Làm rõ hình thức tham gia của cơ sở công lập; phần vốn góp, tỷ lệ sở hữu, quyền và trách nhiệm của cơ sở công lập tại doanh nghiệp; sự tham gia của các tổ chức, cá nhân khác (nếu có).</w:t>
      </w:r>
    </w:p>
    <w:p w:rsidR="00FE611C" w:rsidRPr="00FE611C" w:rsidRDefault="00FE611C" w:rsidP="00FE611C">
      <w:pPr>
        <w:spacing w:before="120"/>
        <w:ind w:firstLine="709"/>
        <w:jc w:val="both"/>
        <w:rPr>
          <w:sz w:val="28"/>
          <w:szCs w:val="28"/>
        </w:rPr>
      </w:pPr>
      <w:r w:rsidRPr="00FE611C">
        <w:rPr>
          <w:sz w:val="28"/>
          <w:szCs w:val="28"/>
        </w:rPr>
        <w:t>Xây dựng dự thảo Điều lệ doanh nghiệp phù hợp với loại hình doanh nghiệp, Đề án thương mại hóa và quy định pháp luật; bảo đảm thống nhất với phương án góp vốn, cơ cấu sở hữu, quyền, nghĩa vụ và thỏa thuận hợp pháp giữa các bên.</w:t>
      </w:r>
    </w:p>
    <w:p w:rsidR="00FE611C" w:rsidRPr="00FE611C" w:rsidRDefault="00FE611C" w:rsidP="00FE611C">
      <w:pPr>
        <w:spacing w:before="120"/>
        <w:ind w:firstLine="709"/>
        <w:jc w:val="both"/>
        <w:rPr>
          <w:sz w:val="28"/>
          <w:szCs w:val="28"/>
        </w:rPr>
      </w:pPr>
      <w:r w:rsidRPr="00FE611C">
        <w:rPr>
          <w:b/>
          <w:bCs/>
          <w:sz w:val="28"/>
          <w:szCs w:val="28"/>
        </w:rPr>
        <w:t>2. Đối với trường hợp tham gia góp vốn vào doanh nghiệp đang hoạt động</w:t>
      </w:r>
    </w:p>
    <w:p w:rsidR="00FE611C" w:rsidRPr="00FE611C" w:rsidRDefault="00FE611C" w:rsidP="00FE611C">
      <w:pPr>
        <w:spacing w:before="120"/>
        <w:ind w:firstLine="709"/>
        <w:jc w:val="both"/>
        <w:rPr>
          <w:sz w:val="28"/>
          <w:szCs w:val="28"/>
        </w:rPr>
      </w:pPr>
      <w:r w:rsidRPr="00FE611C">
        <w:rPr>
          <w:sz w:val="28"/>
          <w:szCs w:val="28"/>
        </w:rPr>
        <w:t>Cung cấp thông tin về doanh nghiệp dự kiến tham gia góp vốn, bao gồm tên, mã số doanh nghiệp, loại hình, ngành, nghề kinh doanh, người đại diện theo pháp luật, cơ cấu sở hữu và vốn điều lệ hiện tại; tình hình hoạt động, năng lực sản xuất, kinh doanh và khả năng tiếp nhận, khai thác, thương mại hóa kết quả nghiên cứu.</w:t>
      </w:r>
    </w:p>
    <w:p w:rsidR="00FE611C" w:rsidRPr="00FE611C" w:rsidRDefault="00FE611C" w:rsidP="00FE611C">
      <w:pPr>
        <w:spacing w:before="120"/>
        <w:ind w:firstLine="709"/>
        <w:jc w:val="both"/>
        <w:rPr>
          <w:sz w:val="28"/>
          <w:szCs w:val="28"/>
        </w:rPr>
      </w:pPr>
      <w:r w:rsidRPr="00FE611C">
        <w:rPr>
          <w:sz w:val="28"/>
          <w:szCs w:val="28"/>
        </w:rPr>
        <w:t>Làm rõ phương thức tham gia góp vốn, giá trị và tỷ lệ vốn góp dự kiến, cơ cấu sở hữu sau khi góp vốn; quyền, nghĩa vụ và lợi ích mà cơ sở công lập nhận được tại doanh nghiệp.</w:t>
      </w:r>
    </w:p>
    <w:p w:rsidR="00FE611C" w:rsidRPr="00FE611C" w:rsidRDefault="00FE611C" w:rsidP="00FE611C">
      <w:pPr>
        <w:spacing w:before="120"/>
        <w:ind w:firstLine="709"/>
        <w:jc w:val="both"/>
        <w:rPr>
          <w:sz w:val="28"/>
          <w:szCs w:val="28"/>
        </w:rPr>
      </w:pPr>
      <w:r w:rsidRPr="00FE611C">
        <w:rPr>
          <w:sz w:val="28"/>
          <w:szCs w:val="28"/>
        </w:rPr>
        <w:t>Phân tích tình hình tài chính, các khoản nợ, nghĩa vụ tài chính, tranh chấp hoặc rủi ro pháp lý có liên quan trong phạm vi cần thiết để đánh giá tính khả thi và bảo vệ quyền, lợi ích hợp pháp của cơ sở công lập; xác định căn cứ thông tin, tài liệu sử dụng và những nội dung cần tiếp tục làm rõ (nếu có).</w:t>
      </w:r>
    </w:p>
    <w:p w:rsidR="00FE611C" w:rsidRPr="00FE611C" w:rsidRDefault="00FE611C" w:rsidP="00FE611C">
      <w:pPr>
        <w:spacing w:before="120"/>
        <w:ind w:firstLine="709"/>
        <w:jc w:val="both"/>
        <w:rPr>
          <w:sz w:val="28"/>
          <w:szCs w:val="28"/>
        </w:rPr>
      </w:pPr>
      <w:r w:rsidRPr="00FE611C">
        <w:rPr>
          <w:sz w:val="28"/>
          <w:szCs w:val="28"/>
        </w:rPr>
        <w:lastRenderedPageBreak/>
        <w:t>Việc xây dựng Đề án thực hiện theo khoản 3 Điều 7 Nghị quyết số 66/2026/NQ-HĐND; không yêu cầu xây dựng lại các nội dung không phát sinh từ việc tham gia góp vốn vào doanh nghiệp đang hoạt động.</w:t>
      </w:r>
    </w:p>
    <w:p w:rsidR="00D34524" w:rsidRDefault="00FC4EEF">
      <w:r>
        <w:t xml:space="preserve">Trường hợp phương án tham gia doanh nghiệp có giao dịch nhận chuyển nhượng phần vốn góp, cổ phần </w:t>
      </w:r>
      <w:r>
        <w:t>hoặc giao dịch khác không trực tiếp là góp thêm vốn vào doanh nghiệp, cần xác định riêng căn cứ pháp lý cho phép cơ sở công lập thực hiện và nguồn tài sản, vốn sử dụng cho giao dịch.</w:t>
      </w:r>
    </w:p>
    <w:p w:rsidR="00FE611C" w:rsidRPr="00FE611C" w:rsidRDefault="00FE611C" w:rsidP="00FE611C">
      <w:pPr>
        <w:spacing w:before="120"/>
        <w:ind w:firstLine="709"/>
        <w:jc w:val="both"/>
        <w:rPr>
          <w:sz w:val="28"/>
          <w:szCs w:val="28"/>
        </w:rPr>
      </w:pPr>
      <w:r w:rsidRPr="00FE611C">
        <w:rPr>
          <w:b/>
          <w:bCs/>
          <w:sz w:val="28"/>
          <w:szCs w:val="28"/>
        </w:rPr>
        <w:t>3. Phương án tham gia và trách nhiệm của các bên</w:t>
      </w:r>
    </w:p>
    <w:p w:rsidR="00FE611C" w:rsidRPr="00FE611C" w:rsidRDefault="00FE611C" w:rsidP="00FE611C">
      <w:pPr>
        <w:spacing w:before="120"/>
        <w:ind w:firstLine="709"/>
        <w:jc w:val="both"/>
        <w:rPr>
          <w:sz w:val="28"/>
          <w:szCs w:val="28"/>
        </w:rPr>
      </w:pPr>
      <w:r w:rsidRPr="00FE611C">
        <w:rPr>
          <w:sz w:val="28"/>
          <w:szCs w:val="28"/>
        </w:rPr>
        <w:t>Xác định các tổ chức, cá nhân tham gia thành lập doanh nghiệp, góp vốn hoặc phối hợp thực hiện thương mại hóa (nếu có); tư cách pháp lý, năng lực có liên quan, nguồn lực đóng góp, phạm vi tham gia, quyền lợi và trách nhiệm của từng bên.</w:t>
      </w:r>
    </w:p>
    <w:p w:rsidR="00FE611C" w:rsidRPr="00FE611C" w:rsidRDefault="00FE611C" w:rsidP="00FE611C">
      <w:pPr>
        <w:spacing w:before="120"/>
        <w:ind w:firstLine="709"/>
        <w:jc w:val="both"/>
        <w:rPr>
          <w:sz w:val="28"/>
          <w:szCs w:val="28"/>
        </w:rPr>
      </w:pPr>
      <w:r w:rsidRPr="00FE611C">
        <w:rPr>
          <w:sz w:val="28"/>
          <w:szCs w:val="28"/>
        </w:rPr>
        <w:t>Làm rõ phương án phối hợp trong việc góp vốn, tiếp nhận, khai thác kết quả nghiên cứu, quyền sở hữu trí tuệ, tổ chức hoạt động thương mại hóa và thực hiện các cam kết liên quan; phân biệt nội dung đã được thống nhất với nội dung dự kiến tiếp tục thỏa thuận, hoàn thiện.</w:t>
      </w:r>
    </w:p>
    <w:p w:rsidR="00FE611C" w:rsidRPr="00FE611C" w:rsidRDefault="00FE611C" w:rsidP="00FE611C">
      <w:pPr>
        <w:spacing w:before="120"/>
        <w:ind w:firstLine="709"/>
        <w:jc w:val="both"/>
        <w:rPr>
          <w:sz w:val="28"/>
          <w:szCs w:val="28"/>
        </w:rPr>
      </w:pPr>
      <w:r w:rsidRPr="00FE611C">
        <w:rPr>
          <w:sz w:val="28"/>
          <w:szCs w:val="28"/>
        </w:rPr>
        <w:t>Việc lựa chọn đối tác và xác định quyền, nghĩa vụ của các bên phải phù hợp với khoản 3 Điều 5 Nghị quyết số 66/2026/NQ-HĐND, pháp luật về doanh nghiệp, khoa học, công nghệ và đổi mới sáng tạo, sở hữu trí tuệ và pháp luật có liên quan.</w:t>
      </w:r>
    </w:p>
    <w:p w:rsidR="00FE611C" w:rsidRPr="00FE611C" w:rsidRDefault="00FE611C" w:rsidP="00FE611C">
      <w:pPr>
        <w:spacing w:before="120"/>
        <w:ind w:firstLine="709"/>
        <w:jc w:val="both"/>
        <w:rPr>
          <w:spacing w:val="-4"/>
          <w:sz w:val="28"/>
          <w:szCs w:val="28"/>
        </w:rPr>
      </w:pPr>
      <w:r w:rsidRPr="00FE611C">
        <w:rPr>
          <w:b/>
          <w:bCs/>
          <w:spacing w:val="-4"/>
          <w:sz w:val="28"/>
          <w:szCs w:val="28"/>
        </w:rPr>
        <w:t>(Lưu ý:</w:t>
      </w:r>
      <w:r w:rsidRPr="00FE611C">
        <w:rPr>
          <w:spacing w:val="-4"/>
          <w:sz w:val="28"/>
          <w:szCs w:val="28"/>
        </w:rPr>
        <w:t xml:space="preserve"> Phương án doanh nghiệp và các bên tham gia phải phù hợp với điểm đ, e khoản 2 và khoản 3 Điều 7 Nghị quyết số 66/2026/NQ-HĐND. Đối với trường hợp thành lập hoặc tham gia thành lập doanh nghiệp, Đề án phải có dự thảo Điều lệ doanh nghiệp. Đối với trường hợp góp vốn vào doanh nghiệp đang hoạt động, chỉ xác định các thông tin và tài liệu cần thiết, phù hợp với hình thức góp vốn; không đặt thêm điều kiện, tiêu chí hoặc thủ tục ngoài quy định pháp luật).</w:t>
      </w:r>
    </w:p>
    <w:p w:rsidR="00FE611C" w:rsidRDefault="00A3204F" w:rsidP="00FE611C">
      <w:pPr>
        <w:spacing w:before="120"/>
        <w:ind w:firstLine="709"/>
        <w:jc w:val="both"/>
        <w:rPr>
          <w:b/>
          <w:sz w:val="28"/>
          <w:szCs w:val="28"/>
        </w:rPr>
      </w:pPr>
      <w:r>
        <w:rPr>
          <w:b/>
          <w:sz w:val="28"/>
          <w:szCs w:val="28"/>
        </w:rPr>
        <w:t>V</w:t>
      </w:r>
      <w:r w:rsidR="00D037D7" w:rsidRPr="0068339A">
        <w:rPr>
          <w:b/>
          <w:sz w:val="28"/>
          <w:szCs w:val="28"/>
        </w:rPr>
        <w:t>I</w:t>
      </w:r>
      <w:r w:rsidR="00290A14" w:rsidRPr="0068339A">
        <w:rPr>
          <w:b/>
          <w:sz w:val="28"/>
          <w:szCs w:val="28"/>
        </w:rPr>
        <w:t>.</w:t>
      </w:r>
      <w:r w:rsidR="00D037D7" w:rsidRPr="0068339A">
        <w:rPr>
          <w:b/>
          <w:sz w:val="28"/>
          <w:szCs w:val="28"/>
        </w:rPr>
        <w:t xml:space="preserve"> </w:t>
      </w:r>
      <w:r w:rsidR="00FE611C">
        <w:rPr>
          <w:b/>
          <w:sz w:val="28"/>
          <w:szCs w:val="28"/>
        </w:rPr>
        <w:t xml:space="preserve">Phương án sản xuất, kinh doanh và nguồn lực thực hiện </w:t>
      </w:r>
    </w:p>
    <w:p w:rsidR="00CD1897" w:rsidRPr="00CD1897" w:rsidRDefault="00CD1897" w:rsidP="00FE611C">
      <w:pPr>
        <w:spacing w:before="120"/>
        <w:ind w:firstLine="709"/>
        <w:jc w:val="both"/>
        <w:rPr>
          <w:sz w:val="28"/>
          <w:szCs w:val="28"/>
        </w:rPr>
      </w:pPr>
      <w:r>
        <w:rPr>
          <w:rStyle w:val="Emphasis"/>
        </w:rPr>
        <w:t>[</w:t>
      </w:r>
      <w:r w:rsidRPr="00CD1897">
        <w:rPr>
          <w:i/>
          <w:iCs/>
          <w:sz w:val="28"/>
          <w:szCs w:val="28"/>
        </w:rPr>
        <w:t>Đơn vị điền nội dung tại đây theo các gợi ý dưới đây, phù hợp với đặc điểm kết quả nghiên cứu, mức độ hoàn thiện công nghệ, hình thức thương mại hóa và quy mô hoạt động dự kiến.]</w:t>
      </w:r>
    </w:p>
    <w:p w:rsidR="00CD1897" w:rsidRPr="00FE611C" w:rsidRDefault="00CD1897" w:rsidP="00FE611C">
      <w:pPr>
        <w:spacing w:before="120"/>
        <w:ind w:firstLine="709"/>
        <w:jc w:val="both"/>
        <w:rPr>
          <w:b/>
          <w:sz w:val="28"/>
          <w:szCs w:val="28"/>
        </w:rPr>
      </w:pPr>
      <w:r w:rsidRPr="00FE611C">
        <w:rPr>
          <w:b/>
          <w:bCs/>
          <w:sz w:val="28"/>
          <w:szCs w:val="28"/>
        </w:rPr>
        <w:t>1. Phương án thương mại hóa và tiếp cận thị trường</w:t>
      </w:r>
    </w:p>
    <w:p w:rsidR="00CD1897" w:rsidRPr="00FE611C" w:rsidRDefault="00CD1897" w:rsidP="00FE611C">
      <w:pPr>
        <w:spacing w:before="120"/>
        <w:ind w:firstLine="709"/>
        <w:jc w:val="both"/>
        <w:rPr>
          <w:sz w:val="28"/>
          <w:szCs w:val="28"/>
        </w:rPr>
      </w:pPr>
      <w:r w:rsidRPr="00FE611C">
        <w:rPr>
          <w:sz w:val="28"/>
          <w:szCs w:val="28"/>
        </w:rPr>
        <w:t>Xác định sản phẩm, dịch vụ hoặc công nghệ dự kiến thương mại hóa; thị trường, nhóm khách hàng mục tiêu, nhu cầu sử dụng, sản phẩm hoặc giải pháp cạnh tranh, lợi thế của kết quả nghiên cứu và phương thức tiếp cận thị trường.</w:t>
      </w:r>
    </w:p>
    <w:p w:rsidR="00CD1897" w:rsidRPr="00FE611C" w:rsidRDefault="00CD1897" w:rsidP="00FE611C">
      <w:pPr>
        <w:spacing w:before="120"/>
        <w:ind w:firstLine="709"/>
        <w:jc w:val="both"/>
        <w:rPr>
          <w:sz w:val="28"/>
          <w:szCs w:val="28"/>
        </w:rPr>
      </w:pPr>
      <w:r w:rsidRPr="00FE611C">
        <w:rPr>
          <w:sz w:val="28"/>
          <w:szCs w:val="28"/>
        </w:rPr>
        <w:t>Làm rõ hình thức khai thác, thương mại hóa dự kiến; căn cứ xác định giá bán, giá dịch vụ hoặc phương thức tạo doanh thu; khả năng tiêu thụ sản phẩm và mở rộng thị trường. Phân biệt các thông tin đã được khảo sát, kiểm chứng với các dự báo, giả định của Đề án.</w:t>
      </w:r>
    </w:p>
    <w:p w:rsidR="00CD1897" w:rsidRPr="00FE611C" w:rsidRDefault="00CD1897" w:rsidP="00FE611C">
      <w:pPr>
        <w:spacing w:before="120"/>
        <w:ind w:firstLine="709"/>
        <w:jc w:val="both"/>
        <w:rPr>
          <w:sz w:val="28"/>
          <w:szCs w:val="28"/>
        </w:rPr>
      </w:pPr>
      <w:r w:rsidRPr="00FE611C">
        <w:rPr>
          <w:b/>
          <w:bCs/>
          <w:sz w:val="28"/>
          <w:szCs w:val="28"/>
        </w:rPr>
        <w:t>2. Phương án tổ chức sản xuất, kinh doanh</w:t>
      </w:r>
    </w:p>
    <w:p w:rsidR="00CD1897" w:rsidRPr="00FE611C" w:rsidRDefault="00CD1897" w:rsidP="00FE611C">
      <w:pPr>
        <w:spacing w:before="120"/>
        <w:ind w:firstLine="709"/>
        <w:jc w:val="both"/>
        <w:rPr>
          <w:sz w:val="28"/>
          <w:szCs w:val="28"/>
        </w:rPr>
      </w:pPr>
      <w:r w:rsidRPr="00FE611C">
        <w:rPr>
          <w:sz w:val="28"/>
          <w:szCs w:val="28"/>
        </w:rPr>
        <w:lastRenderedPageBreak/>
        <w:t>Xác định các hoạt động chủ yếu để hoàn thiện công nghệ, sản phẩm; thử nghiệm, kiểm định, sản xuất, cung ứng dịch vụ, kiểm soát chất lượng, phân phối và tiêu thụ sản phẩm phù hợp với đặc điểm kết quả nghiên cứu.</w:t>
      </w:r>
    </w:p>
    <w:p w:rsidR="00CD1897" w:rsidRPr="00FE611C" w:rsidRDefault="00CD1897" w:rsidP="00FE611C">
      <w:pPr>
        <w:spacing w:before="120"/>
        <w:ind w:firstLine="709"/>
        <w:jc w:val="both"/>
        <w:rPr>
          <w:sz w:val="28"/>
          <w:szCs w:val="28"/>
        </w:rPr>
      </w:pPr>
      <w:r w:rsidRPr="00FE611C">
        <w:rPr>
          <w:sz w:val="28"/>
          <w:szCs w:val="28"/>
        </w:rPr>
        <w:t>Xác định quy mô, lộ trình triển khai, điều kiện về cơ sở vật chất, trang thiết bị, nhân lực, công nghệ, nguyên vật liệu và các điều kiện cần thiết khác.</w:t>
      </w:r>
    </w:p>
    <w:p w:rsidR="00CD1897" w:rsidRPr="00FE611C" w:rsidRDefault="00CD1897" w:rsidP="00FE611C">
      <w:pPr>
        <w:spacing w:before="120"/>
        <w:ind w:firstLine="709"/>
        <w:jc w:val="both"/>
        <w:rPr>
          <w:sz w:val="28"/>
          <w:szCs w:val="28"/>
        </w:rPr>
      </w:pPr>
      <w:r w:rsidRPr="00FE611C">
        <w:rPr>
          <w:sz w:val="28"/>
          <w:szCs w:val="28"/>
        </w:rPr>
        <w:t>Trường hợp hoạt động sản xuất, kinh doanh thuộc ngành, nghề có điều kiện hoặc phải đáp ứng yêu cầu về tiêu chuẩn, quy chuẩn kỹ thuật, thử nghiệm, chứng nhận, cấp phép chuyên ngành thì xác định các yêu cầu pháp lý có liên quan và phương án đáp ứng trước khi thực hiện hoạt động tương ứng.</w:t>
      </w:r>
    </w:p>
    <w:p w:rsidR="00CD1897" w:rsidRPr="00FE611C" w:rsidRDefault="00CD1897" w:rsidP="00FE611C">
      <w:pPr>
        <w:spacing w:before="120"/>
        <w:ind w:firstLine="709"/>
        <w:jc w:val="both"/>
        <w:rPr>
          <w:sz w:val="28"/>
          <w:szCs w:val="28"/>
        </w:rPr>
      </w:pPr>
      <w:r w:rsidRPr="00FE611C">
        <w:rPr>
          <w:b/>
          <w:sz w:val="28"/>
          <w:szCs w:val="28"/>
        </w:rPr>
        <w:t>3</w:t>
      </w:r>
      <w:r w:rsidRPr="00FE611C">
        <w:rPr>
          <w:b/>
          <w:bCs/>
          <w:sz w:val="28"/>
          <w:szCs w:val="28"/>
        </w:rPr>
        <w:t>. Phương án nguồn lực thực hiện</w:t>
      </w:r>
    </w:p>
    <w:p w:rsidR="00CD1897" w:rsidRPr="00FE611C" w:rsidRDefault="00CD1897" w:rsidP="00FE611C">
      <w:pPr>
        <w:spacing w:before="120"/>
        <w:ind w:firstLine="709"/>
        <w:jc w:val="both"/>
        <w:rPr>
          <w:sz w:val="28"/>
          <w:szCs w:val="28"/>
        </w:rPr>
      </w:pPr>
      <w:r w:rsidRPr="00FE611C">
        <w:rPr>
          <w:sz w:val="28"/>
          <w:szCs w:val="28"/>
        </w:rPr>
        <w:t>Xác định nhu cầu nguồn lực để thực hiện phương án thương mại hóa, bao gồm vốn, tài sản, quyền sở hữu trí tuệ, cơ sở vật chất, trang thiết bị, nhân lực, công nghệ và các nguồn lực cần thiết khác.</w:t>
      </w:r>
    </w:p>
    <w:p w:rsidR="00CD1897" w:rsidRPr="00FE611C" w:rsidRDefault="00CD1897" w:rsidP="00FE611C">
      <w:pPr>
        <w:spacing w:before="120"/>
        <w:ind w:firstLine="709"/>
        <w:jc w:val="both"/>
        <w:rPr>
          <w:sz w:val="28"/>
          <w:szCs w:val="28"/>
        </w:rPr>
      </w:pPr>
      <w:r w:rsidRPr="00FE611C">
        <w:rPr>
          <w:sz w:val="28"/>
          <w:szCs w:val="28"/>
        </w:rPr>
        <w:t>Làm rõ nguồn lực hiện có của cơ sở công lập, doanh nghiệp và các bên tham gia; nguồn lực còn thiếu; nguồn dự kiến huy động, bổ sung hoặc huy động từ các bên tham gia; căn cứ, phương thức, tiến độ huy động và trách nhiệm của từng bên.</w:t>
      </w:r>
    </w:p>
    <w:p w:rsidR="00CD1897" w:rsidRPr="00FE611C" w:rsidRDefault="00CD1897" w:rsidP="00FE611C">
      <w:pPr>
        <w:spacing w:before="120"/>
        <w:ind w:firstLine="709"/>
        <w:jc w:val="both"/>
        <w:rPr>
          <w:sz w:val="28"/>
          <w:szCs w:val="28"/>
        </w:rPr>
      </w:pPr>
      <w:r w:rsidRPr="00FE611C">
        <w:rPr>
          <w:sz w:val="28"/>
          <w:szCs w:val="28"/>
        </w:rPr>
        <w:t>Trường hợp chưa có đầy đủ nguồn lực tại thời điểm quyết định, phải xây dựng phương án huy động, bổ sung hoặc huy động từ bên tham gia, phù hợp với điểm c khoản 2 Điều 5 Nghị quyết số 66/2026/NQ-HĐND; đồng thời xác định biện pháp xử lý trong trường hợp việc huy động nguồn lực không đạt dự kiến.</w:t>
      </w:r>
    </w:p>
    <w:p w:rsidR="00CD1897" w:rsidRPr="00FE611C" w:rsidRDefault="00CD1897" w:rsidP="00FE611C">
      <w:pPr>
        <w:spacing w:before="120"/>
        <w:ind w:firstLine="709"/>
        <w:jc w:val="both"/>
        <w:rPr>
          <w:sz w:val="28"/>
          <w:szCs w:val="28"/>
        </w:rPr>
      </w:pPr>
      <w:r w:rsidRPr="00FE611C">
        <w:rPr>
          <w:b/>
          <w:bCs/>
          <w:sz w:val="28"/>
          <w:szCs w:val="28"/>
        </w:rPr>
        <w:t>4. Phân tích hiệu quả dự kiến và tính khả thi về tài chính</w:t>
      </w:r>
    </w:p>
    <w:p w:rsidR="00CD1897" w:rsidRPr="00FE611C" w:rsidRDefault="00CD1897" w:rsidP="00FE611C">
      <w:pPr>
        <w:spacing w:before="120"/>
        <w:ind w:firstLine="709"/>
        <w:jc w:val="both"/>
        <w:rPr>
          <w:sz w:val="28"/>
          <w:szCs w:val="28"/>
        </w:rPr>
      </w:pPr>
      <w:r w:rsidRPr="00FE611C">
        <w:rPr>
          <w:sz w:val="28"/>
          <w:szCs w:val="28"/>
        </w:rPr>
        <w:t>Dự kiến doanh thu, chi phí, nhu cầu vốn, dòng tiền và kết quả hoạt động sản xuất, kinh doanh theo thời gian phù hợp với đặc điểm công nghệ, sản phẩm và phương án thương mại hóa.</w:t>
      </w:r>
    </w:p>
    <w:p w:rsidR="00CD1897" w:rsidRPr="00FE611C" w:rsidRDefault="00CD1897" w:rsidP="00FE611C">
      <w:pPr>
        <w:spacing w:before="120"/>
        <w:ind w:firstLine="709"/>
        <w:jc w:val="both"/>
        <w:rPr>
          <w:sz w:val="28"/>
          <w:szCs w:val="28"/>
        </w:rPr>
      </w:pPr>
      <w:r w:rsidRPr="00FE611C">
        <w:rPr>
          <w:sz w:val="28"/>
          <w:szCs w:val="28"/>
        </w:rPr>
        <w:t>Phân tích hiệu quả dự kiến trên cơ sở khả năng khai thác, ứng dụng kết quả nghiên cứu, triển vọng thị trường, khả năng tạo doanh thu, lợi nhuận và các lợi ích kinh tế, xã hội có liên quan.</w:t>
      </w:r>
    </w:p>
    <w:p w:rsidR="00CD1897" w:rsidRPr="00FE611C" w:rsidRDefault="00CD1897" w:rsidP="00FE611C">
      <w:pPr>
        <w:spacing w:before="120"/>
        <w:ind w:firstLine="709"/>
        <w:jc w:val="both"/>
        <w:rPr>
          <w:sz w:val="28"/>
          <w:szCs w:val="28"/>
        </w:rPr>
      </w:pPr>
      <w:r w:rsidRPr="00FE611C">
        <w:rPr>
          <w:sz w:val="28"/>
          <w:szCs w:val="28"/>
        </w:rPr>
        <w:t>Phân biệt hiệu quả hoạt động của doanh nghiệp với lợi ích dự kiến của cơ sở công lập từ phần vốn góp, việc khai thác kết quả nghiên cứu, quyền sở hữu trí tuệ và quyền lợi hợp pháp của tác giả, nhóm nghiên cứu.</w:t>
      </w:r>
    </w:p>
    <w:p w:rsidR="00CD1897" w:rsidRPr="00FE611C" w:rsidRDefault="00CD1897" w:rsidP="00FE611C">
      <w:pPr>
        <w:spacing w:before="120"/>
        <w:ind w:firstLine="709"/>
        <w:jc w:val="both"/>
        <w:rPr>
          <w:sz w:val="28"/>
          <w:szCs w:val="28"/>
        </w:rPr>
      </w:pPr>
      <w:r w:rsidRPr="00FE611C">
        <w:rPr>
          <w:sz w:val="28"/>
          <w:szCs w:val="28"/>
        </w:rPr>
        <w:t>Các dự báo phải nêu rõ căn cứ, giả định và phương pháp xác định phù hợp; không ấn định chung thời gian phải có lợi nhuận hoặc mức lợi nhuận tối thiểu cho tất cả các Đề án.</w:t>
      </w:r>
    </w:p>
    <w:p w:rsidR="00CD1897" w:rsidRPr="00FE611C" w:rsidRDefault="00CD1897" w:rsidP="00FE611C">
      <w:pPr>
        <w:spacing w:before="120"/>
        <w:ind w:firstLine="709"/>
        <w:jc w:val="both"/>
        <w:rPr>
          <w:sz w:val="28"/>
          <w:szCs w:val="28"/>
        </w:rPr>
      </w:pPr>
      <w:r w:rsidRPr="00FE611C">
        <w:rPr>
          <w:b/>
          <w:bCs/>
          <w:sz w:val="28"/>
          <w:szCs w:val="28"/>
        </w:rPr>
        <w:t>5. Đánh giá các yếu tố ảnh hưởng đến tính khả thi của phương án</w:t>
      </w:r>
    </w:p>
    <w:p w:rsidR="00CD1897" w:rsidRPr="00FE611C" w:rsidRDefault="00CD1897" w:rsidP="00FE611C">
      <w:pPr>
        <w:spacing w:before="120"/>
        <w:ind w:firstLine="709"/>
        <w:jc w:val="both"/>
        <w:rPr>
          <w:sz w:val="28"/>
          <w:szCs w:val="28"/>
        </w:rPr>
      </w:pPr>
      <w:r w:rsidRPr="00FE611C">
        <w:rPr>
          <w:sz w:val="28"/>
          <w:szCs w:val="28"/>
        </w:rPr>
        <w:t>Phân tích khả năng thực hiện Đề án trong điều kiện triển khai theo kế hoạch dự kiến và khi phát sinh các yếu tố bất lợi chủ yếu như chậm hoàn thiện công nghệ, sản phẩm; thị trường tiêu thụ thấp hơn dự kiến; chi phí tăng; chậm huy động vốn hoặc thiếu hụt các nguồn lực cần thiết.</w:t>
      </w:r>
    </w:p>
    <w:p w:rsidR="00CD1897" w:rsidRPr="00FE611C" w:rsidRDefault="00CD1897" w:rsidP="00FE611C">
      <w:pPr>
        <w:spacing w:before="120"/>
        <w:ind w:firstLine="709"/>
        <w:jc w:val="both"/>
        <w:rPr>
          <w:sz w:val="28"/>
          <w:szCs w:val="28"/>
        </w:rPr>
      </w:pPr>
      <w:r w:rsidRPr="00FE611C">
        <w:rPr>
          <w:sz w:val="28"/>
          <w:szCs w:val="28"/>
        </w:rPr>
        <w:lastRenderedPageBreak/>
        <w:t>Trên cơ sở đó, đánh giá tác động đến tiến độ, chi phí, dòng tiền, khả năng duy trì hoạt động và nhu cầu bổ sung nguồn lực (nếu có); đề xuất định hướng xử lý, rà soát hoặc điều chỉnh phương án triển khai phù hợp với Đề án được phê duyệt và quy định pháp luật.</w:t>
      </w:r>
    </w:p>
    <w:p w:rsidR="00CD1897" w:rsidRPr="00FE611C" w:rsidRDefault="00CD1897" w:rsidP="00FE611C">
      <w:pPr>
        <w:spacing w:before="120"/>
        <w:ind w:firstLine="709"/>
        <w:jc w:val="both"/>
        <w:rPr>
          <w:sz w:val="28"/>
          <w:szCs w:val="28"/>
        </w:rPr>
      </w:pPr>
      <w:r w:rsidRPr="00FE611C">
        <w:rPr>
          <w:sz w:val="28"/>
          <w:szCs w:val="28"/>
        </w:rPr>
        <w:t>Việc quản lý, xử lý rủi ro và điều chỉnh Đề án thực hiện theo phương án tại Mục X.</w:t>
      </w:r>
    </w:p>
    <w:p w:rsidR="00CD1897" w:rsidRPr="00FE611C" w:rsidRDefault="00FE611C" w:rsidP="00FE611C">
      <w:pPr>
        <w:spacing w:before="120"/>
        <w:ind w:firstLine="709"/>
        <w:jc w:val="both"/>
        <w:rPr>
          <w:sz w:val="28"/>
          <w:szCs w:val="28"/>
        </w:rPr>
      </w:pPr>
      <w:r>
        <w:rPr>
          <w:b/>
          <w:bCs/>
          <w:sz w:val="28"/>
          <w:szCs w:val="28"/>
        </w:rPr>
        <w:t>(</w:t>
      </w:r>
      <w:r w:rsidR="00CD1897" w:rsidRPr="00FE611C">
        <w:rPr>
          <w:b/>
          <w:bCs/>
          <w:sz w:val="28"/>
          <w:szCs w:val="28"/>
        </w:rPr>
        <w:t>Lưu ý:</w:t>
      </w:r>
      <w:r w:rsidR="00CD1897" w:rsidRPr="00FE611C">
        <w:rPr>
          <w:sz w:val="28"/>
          <w:szCs w:val="28"/>
        </w:rPr>
        <w:t xml:space="preserve"> Phương án sản xuất, kinh doanh và nguồn lực thực hiện phải phù hợp với khoản 2 Điều 4, điểm c khoản 2 Điều 5 và điểm d khoản 2 Điều 7 Nghị quyết số 66/2026/NQ-HĐND. Việc đánh giá tính khả thi, hiệu quả dự kiến và nhu cầu nguồn lực phải căn cứ vào đặc điểm, mức độ hoàn thiện và khả năng thương mại hóa của kết quả nghiên cứu; không đặt thêm điều kiện về mức lợi nhuận, thời gian hoàn vốn hoặc yêu cầu phải có đầy đủ nguồn lực tại thời điểm quyết định ngoài quy định của pháp luật</w:t>
      </w:r>
      <w:r>
        <w:rPr>
          <w:sz w:val="28"/>
          <w:szCs w:val="28"/>
        </w:rPr>
        <w:t>)</w:t>
      </w:r>
      <w:r w:rsidR="00CD1897" w:rsidRPr="00FE611C">
        <w:rPr>
          <w:sz w:val="28"/>
          <w:szCs w:val="28"/>
        </w:rPr>
        <w:t>.</w:t>
      </w:r>
    </w:p>
    <w:p w:rsidR="00D037D7" w:rsidRPr="00C436C5" w:rsidRDefault="00D037D7" w:rsidP="007A3ACF">
      <w:pPr>
        <w:spacing w:before="120"/>
        <w:ind w:firstLine="709"/>
        <w:jc w:val="both"/>
        <w:rPr>
          <w:b/>
          <w:sz w:val="28"/>
          <w:szCs w:val="28"/>
        </w:rPr>
      </w:pPr>
      <w:r w:rsidRPr="00C436C5">
        <w:rPr>
          <w:b/>
          <w:sz w:val="28"/>
          <w:szCs w:val="28"/>
        </w:rPr>
        <w:t>VII</w:t>
      </w:r>
      <w:r w:rsidR="00093FA2" w:rsidRPr="00C436C5">
        <w:rPr>
          <w:b/>
          <w:sz w:val="28"/>
          <w:szCs w:val="28"/>
        </w:rPr>
        <w:t>.</w:t>
      </w:r>
      <w:r w:rsidRPr="00C436C5">
        <w:rPr>
          <w:b/>
          <w:sz w:val="28"/>
          <w:szCs w:val="28"/>
        </w:rPr>
        <w:t xml:space="preserve"> Phương án viên chức và quản trị xung đột lợi ích</w:t>
      </w:r>
    </w:p>
    <w:p w:rsidR="006A68EC" w:rsidRPr="00C436C5" w:rsidRDefault="006A68EC" w:rsidP="006A68EC">
      <w:pPr>
        <w:spacing w:before="120"/>
        <w:ind w:firstLine="709"/>
        <w:jc w:val="both"/>
        <w:rPr>
          <w:sz w:val="28"/>
          <w:szCs w:val="28"/>
        </w:rPr>
      </w:pPr>
      <w:r w:rsidRPr="00C436C5">
        <w:rPr>
          <w:rStyle w:val="Emphasis"/>
          <w:sz w:val="28"/>
          <w:szCs w:val="28"/>
        </w:rPr>
        <w:t>[Đơn vị lập Đề án trình bày các nội dung sau đây phù hợp với hình thức tham gia doanh nghiệp, nhân sự dự kiến và yêu cầu thực tế của Đề án thương mại hóa. Trường hợp không phát sinh việc cử viên chức làm người đại diện theo ủy quyền hoặc tham gia quản lý, điều hành doanh nghiệp thì nêu rõ và không phải xây dựng phương án cử người tương ứng.]</w:t>
      </w:r>
    </w:p>
    <w:p w:rsidR="006A68EC" w:rsidRPr="00C436C5" w:rsidRDefault="006A68EC" w:rsidP="006A68EC">
      <w:pPr>
        <w:spacing w:before="120"/>
        <w:ind w:firstLine="709"/>
        <w:jc w:val="both"/>
        <w:rPr>
          <w:sz w:val="28"/>
          <w:szCs w:val="28"/>
        </w:rPr>
      </w:pPr>
      <w:r w:rsidRPr="00C436C5">
        <w:rPr>
          <w:rStyle w:val="Strong"/>
          <w:sz w:val="28"/>
          <w:szCs w:val="28"/>
        </w:rPr>
        <w:t>1. Phương án lựa chọn và bố trí viên chức tham gia doanh nghiệp</w:t>
      </w:r>
    </w:p>
    <w:p w:rsidR="006A68EC" w:rsidRPr="00C436C5" w:rsidRDefault="006A68EC" w:rsidP="006A68EC">
      <w:pPr>
        <w:spacing w:before="120"/>
        <w:ind w:firstLine="709"/>
        <w:jc w:val="both"/>
        <w:rPr>
          <w:sz w:val="28"/>
          <w:szCs w:val="28"/>
        </w:rPr>
      </w:pPr>
      <w:r w:rsidRPr="00C436C5">
        <w:rPr>
          <w:sz w:val="28"/>
          <w:szCs w:val="28"/>
        </w:rPr>
        <w:t>a) Xác định nhu cầu sử dụng viên chức tham gia hoạt động của doanh nghiệp, căn cứ vào mục tiêu thương mại hóa, loại hình doanh nghiệp, phương án góp vốn, nhu cầu quản trị, điều hành và yêu cầu chuyên môn của Đề án.</w:t>
      </w:r>
    </w:p>
    <w:p w:rsidR="006A68EC" w:rsidRPr="00C436C5" w:rsidRDefault="006A68EC" w:rsidP="006A68EC">
      <w:pPr>
        <w:spacing w:before="120"/>
        <w:ind w:firstLine="709"/>
        <w:jc w:val="both"/>
        <w:rPr>
          <w:sz w:val="28"/>
          <w:szCs w:val="28"/>
        </w:rPr>
      </w:pPr>
      <w:r w:rsidRPr="00C436C5">
        <w:rPr>
          <w:sz w:val="28"/>
          <w:szCs w:val="28"/>
        </w:rPr>
        <w:t>b) Xác định tiêu chí lựa chọn viên chức dựa trên trình độ chuyên môn, năng lực, kinh nghiệm, vị trí công tác, khả năng thực hiện nhiệm vụ và yêu cầu của Đề án; bảo đảm công khai, minh bạch, phù hợp với quy định pháp luật và kiểm soát xung đột lợi ích.</w:t>
      </w:r>
    </w:p>
    <w:p w:rsidR="006A68EC" w:rsidRPr="00C436C5" w:rsidRDefault="006A68EC" w:rsidP="006A68EC">
      <w:pPr>
        <w:spacing w:before="120"/>
        <w:ind w:firstLine="709"/>
        <w:jc w:val="both"/>
        <w:rPr>
          <w:sz w:val="28"/>
          <w:szCs w:val="28"/>
        </w:rPr>
      </w:pPr>
      <w:r w:rsidRPr="00C436C5">
        <w:rPr>
          <w:sz w:val="28"/>
          <w:szCs w:val="28"/>
        </w:rPr>
        <w:t>c) Phân biệt rõ các hình thức tham gia:</w:t>
      </w:r>
    </w:p>
    <w:p w:rsidR="006A68EC" w:rsidRPr="00C436C5" w:rsidRDefault="006A68EC" w:rsidP="006A68EC">
      <w:pPr>
        <w:spacing w:before="120"/>
        <w:ind w:firstLine="709"/>
        <w:jc w:val="both"/>
        <w:rPr>
          <w:sz w:val="28"/>
          <w:szCs w:val="28"/>
        </w:rPr>
      </w:pPr>
      <w:r w:rsidRPr="00C436C5">
        <w:rPr>
          <w:sz w:val="28"/>
          <w:szCs w:val="28"/>
        </w:rPr>
        <w:t>- Viên chức tham gia góp vốn bằng tài sản riêng thuộc quyền sở hữu hợp pháp của cá nhân;</w:t>
      </w:r>
    </w:p>
    <w:p w:rsidR="006A68EC" w:rsidRPr="00C436C5" w:rsidRDefault="006A68EC" w:rsidP="006A68EC">
      <w:pPr>
        <w:spacing w:before="120"/>
        <w:ind w:firstLine="709"/>
        <w:jc w:val="both"/>
        <w:rPr>
          <w:sz w:val="28"/>
          <w:szCs w:val="28"/>
        </w:rPr>
      </w:pPr>
      <w:r w:rsidRPr="00C436C5">
        <w:rPr>
          <w:sz w:val="28"/>
          <w:szCs w:val="28"/>
        </w:rPr>
        <w:t>- Viên chức được cử làm người đại diện theo ủy quyền của cơ sở công lập tại doanh nghiệp;</w:t>
      </w:r>
    </w:p>
    <w:p w:rsidR="006A68EC" w:rsidRPr="00C436C5" w:rsidRDefault="006A68EC" w:rsidP="006A68EC">
      <w:pPr>
        <w:spacing w:before="120"/>
        <w:ind w:firstLine="709"/>
        <w:jc w:val="both"/>
        <w:rPr>
          <w:sz w:val="28"/>
          <w:szCs w:val="28"/>
        </w:rPr>
      </w:pPr>
      <w:r w:rsidRPr="00C436C5">
        <w:rPr>
          <w:sz w:val="28"/>
          <w:szCs w:val="28"/>
        </w:rPr>
        <w:t>- Viên chức được cử tham gia quản lý, điều hành doanh nghiệp.</w:t>
      </w:r>
    </w:p>
    <w:p w:rsidR="006A68EC" w:rsidRPr="00C436C5" w:rsidRDefault="006A68EC" w:rsidP="006A68EC">
      <w:pPr>
        <w:spacing w:before="120"/>
        <w:ind w:firstLine="709"/>
        <w:jc w:val="both"/>
        <w:rPr>
          <w:sz w:val="28"/>
          <w:szCs w:val="28"/>
        </w:rPr>
      </w:pPr>
      <w:r w:rsidRPr="00C436C5">
        <w:rPr>
          <w:sz w:val="28"/>
          <w:szCs w:val="28"/>
        </w:rPr>
        <w:t>Trường hợp một viên chức đồng thời đảm nhiệm nhiều vai trò, phải xác định riêng căn cứ pháp lý, quyền hạn, nghĩa vụ, trách nhiệm và biện pháp kiểm soát xung đột lợi ích đối với từng vai trò.</w:t>
      </w:r>
    </w:p>
    <w:p w:rsidR="006A68EC" w:rsidRPr="00C436C5" w:rsidRDefault="006A68EC" w:rsidP="006A68EC">
      <w:pPr>
        <w:spacing w:before="120"/>
        <w:ind w:firstLine="709"/>
        <w:jc w:val="both"/>
        <w:rPr>
          <w:sz w:val="28"/>
          <w:szCs w:val="28"/>
        </w:rPr>
      </w:pPr>
      <w:r w:rsidRPr="00C436C5">
        <w:rPr>
          <w:rStyle w:val="Strong"/>
          <w:sz w:val="28"/>
          <w:szCs w:val="28"/>
        </w:rPr>
        <w:t>2. Quyền và nghĩa vụ của viên chức tham gia góp vốn bằng tài sản riêng</w:t>
      </w:r>
    </w:p>
    <w:p w:rsidR="006A68EC" w:rsidRPr="00C436C5" w:rsidRDefault="006A68EC" w:rsidP="006A68EC">
      <w:pPr>
        <w:spacing w:before="120"/>
        <w:ind w:firstLine="709"/>
        <w:jc w:val="both"/>
        <w:rPr>
          <w:sz w:val="28"/>
          <w:szCs w:val="28"/>
        </w:rPr>
      </w:pPr>
      <w:r w:rsidRPr="00C436C5">
        <w:rPr>
          <w:sz w:val="28"/>
          <w:szCs w:val="28"/>
        </w:rPr>
        <w:t xml:space="preserve">a) Xác định điều kiện và tiêu chí đối với viên chức dự kiến tham gia góp vốn bằng tài sản riêng hợp pháp; tài sản, nguồn vốn góp hợp pháp; giá trị, tỷ lệ </w:t>
      </w:r>
      <w:r w:rsidRPr="00C436C5">
        <w:rPr>
          <w:sz w:val="28"/>
          <w:szCs w:val="28"/>
        </w:rPr>
        <w:lastRenderedPageBreak/>
        <w:t>góp vốn; phương thức góp vốn và các điều kiện tham gia theo Đề án thương mại hóa được phê duyệt.</w:t>
      </w:r>
    </w:p>
    <w:p w:rsidR="006A68EC" w:rsidRPr="00C436C5" w:rsidRDefault="006A68EC" w:rsidP="006A68EC">
      <w:pPr>
        <w:spacing w:before="120"/>
        <w:ind w:firstLine="709"/>
        <w:jc w:val="both"/>
        <w:rPr>
          <w:sz w:val="28"/>
          <w:szCs w:val="28"/>
        </w:rPr>
      </w:pPr>
      <w:r w:rsidRPr="00C436C5">
        <w:rPr>
          <w:sz w:val="28"/>
          <w:szCs w:val="28"/>
        </w:rPr>
        <w:t>b) Làm rõ quyền của viên chức đối với phần vốn góp thuộc sở hữu cá nhân, bao gồm quyền tham gia quản lý, quyết định các vấn đề của doanh nghiệp theo tư cách thành viên hoặc cổ đông; quyền hưởng lợi nhuận, chuyển nhượng phần vốn góp và các quyền khác theo quy định của pháp luật, Điều lệ doanh nghiệp và thỏa thuận hợp pháp giữa các bên.</w:t>
      </w:r>
    </w:p>
    <w:p w:rsidR="006A68EC" w:rsidRPr="00C436C5" w:rsidRDefault="006A68EC" w:rsidP="006A68EC">
      <w:pPr>
        <w:spacing w:before="120"/>
        <w:ind w:firstLine="709"/>
        <w:jc w:val="both"/>
        <w:rPr>
          <w:sz w:val="28"/>
          <w:szCs w:val="28"/>
        </w:rPr>
      </w:pPr>
      <w:r w:rsidRPr="00C436C5">
        <w:rPr>
          <w:sz w:val="28"/>
          <w:szCs w:val="28"/>
        </w:rPr>
        <w:t>c) Xác định nghĩa vụ góp đủ, đúng hạn số vốn đã cam kết; chịu trách nhiệm đối với phần vốn góp và các nghĩa vụ tài chính phát sinh theo quy định của pháp luật; tuân thủ Điều lệ doanh nghiệp, Đề án thương mại hóa được phê duyệt và các quy định về phòng, chống xung đột lợi ích.</w:t>
      </w:r>
    </w:p>
    <w:p w:rsidR="006A68EC" w:rsidRPr="00C436C5" w:rsidRDefault="006A68EC" w:rsidP="006A68EC">
      <w:pPr>
        <w:spacing w:before="120"/>
        <w:ind w:firstLine="709"/>
        <w:jc w:val="both"/>
        <w:rPr>
          <w:sz w:val="28"/>
          <w:szCs w:val="28"/>
        </w:rPr>
      </w:pPr>
      <w:r w:rsidRPr="00C436C5">
        <w:rPr>
          <w:sz w:val="28"/>
          <w:szCs w:val="28"/>
        </w:rPr>
        <w:t>d) Không sử dụng tài sản, quyền sở hữu trí tuệ, kết quả nghiên cứu, dữ liệu hoặc nguồn lực thuộc quyền quản lý, sử dụng của cơ sở công lập để góp vốn dưới danh nghĩa cá nhân khi chưa có căn cứ pháp lý và quyết định của người có thẩm quyền.</w:t>
      </w:r>
    </w:p>
    <w:p w:rsidR="006A68EC" w:rsidRPr="00C436C5" w:rsidRDefault="006A68EC" w:rsidP="0002021F">
      <w:pPr>
        <w:spacing w:before="120"/>
        <w:ind w:firstLine="709"/>
        <w:jc w:val="both"/>
        <w:rPr>
          <w:sz w:val="28"/>
          <w:szCs w:val="28"/>
        </w:rPr>
      </w:pPr>
      <w:r w:rsidRPr="00C436C5">
        <w:rPr>
          <w:rStyle w:val="Strong"/>
          <w:sz w:val="28"/>
          <w:szCs w:val="28"/>
        </w:rPr>
        <w:t>3. Quyền và nghĩa vụ của viên chức được cử làm người đại diện theo ủy quyền của cơ sở công lập tại doanh nghiệp</w:t>
      </w:r>
    </w:p>
    <w:p w:rsidR="006A68EC" w:rsidRPr="00C436C5" w:rsidRDefault="006A68EC" w:rsidP="0002021F">
      <w:pPr>
        <w:spacing w:before="120"/>
        <w:ind w:firstLine="709"/>
        <w:jc w:val="both"/>
        <w:rPr>
          <w:sz w:val="28"/>
          <w:szCs w:val="28"/>
        </w:rPr>
      </w:pPr>
      <w:r w:rsidRPr="00C436C5">
        <w:rPr>
          <w:sz w:val="28"/>
          <w:szCs w:val="28"/>
        </w:rPr>
        <w:t>a) Xác định danh sách viên chức dự kiến được cử; vị trí công tác, nhiệm vụ hiện tại; phạm vi đại diện, phần vốn hoặc quyền của cơ sở công lập được giao đại diện; thời hạn và hình thức thực hiện nhiệm vụ.</w:t>
      </w:r>
    </w:p>
    <w:p w:rsidR="006A68EC" w:rsidRPr="00C436C5" w:rsidRDefault="006A68EC" w:rsidP="0002021F">
      <w:pPr>
        <w:spacing w:before="120"/>
        <w:ind w:firstLine="709"/>
        <w:jc w:val="both"/>
        <w:rPr>
          <w:sz w:val="28"/>
          <w:szCs w:val="28"/>
        </w:rPr>
      </w:pPr>
      <w:r w:rsidRPr="00C436C5">
        <w:rPr>
          <w:sz w:val="28"/>
          <w:szCs w:val="28"/>
        </w:rPr>
        <w:t>b) Làm rõ quyền của người đại diện theo ủy quyền, bao gồm quyền tham gia, biểu quyết và thực hiện các quyền của cơ sở công lập tại doanh nghiệp trong phạm vi được ủy quyền; quyền tiếp nhận thông tin, tài liệu; đề xuất phương án quản lý, sử dụng, bảo vệ và phát triển phần vốn góp, quyền sở hữu trí tuệ và lợi ích hợp pháp của cơ sở công lập.</w:t>
      </w:r>
    </w:p>
    <w:p w:rsidR="006A68EC" w:rsidRPr="00C436C5" w:rsidRDefault="006A68EC" w:rsidP="0002021F">
      <w:pPr>
        <w:spacing w:before="120"/>
        <w:ind w:firstLine="709"/>
        <w:jc w:val="both"/>
        <w:rPr>
          <w:sz w:val="28"/>
          <w:szCs w:val="28"/>
        </w:rPr>
      </w:pPr>
      <w:r w:rsidRPr="00C436C5">
        <w:rPr>
          <w:sz w:val="28"/>
          <w:szCs w:val="28"/>
        </w:rPr>
        <w:t>c) Xác định các vấn đề người đại diện được chủ động quyết định và các vấn đề phải xin ý kiến cơ sở công lập trước khi thực hiện, đặc biệt đối với việc thay đổi vốn điều lệ, chuyển nhượng vốn, thay đổi quyền sở hữu trí tuệ, phân chia lợi nhuận, tổ chức lại hoặc chấm dứt hoạt động doanh nghiệp.</w:t>
      </w:r>
    </w:p>
    <w:p w:rsidR="006A68EC" w:rsidRPr="00C436C5" w:rsidRDefault="006A68EC" w:rsidP="0002021F">
      <w:pPr>
        <w:spacing w:before="120"/>
        <w:ind w:firstLine="709"/>
        <w:jc w:val="both"/>
        <w:rPr>
          <w:sz w:val="28"/>
          <w:szCs w:val="28"/>
        </w:rPr>
      </w:pPr>
      <w:r w:rsidRPr="00C436C5">
        <w:rPr>
          <w:sz w:val="28"/>
          <w:szCs w:val="28"/>
        </w:rPr>
        <w:t>d) Quy định nghĩa vụ bảo vệ quyền và lợi ích hợp pháp của cơ sở công lập; thực hiện đúng phạm vi ủy quyền; báo cáo định kỳ và đột xuất về tình hình quản lý phần vốn góp, kết quả hoạt động của doanh nghiệp, lợi ích thu được và rủi ro phát sinh; chịu trách nhiệm về việc thực hiện nhiệm vụ theo quy định pháp luật và quyết định cử.</w:t>
      </w:r>
    </w:p>
    <w:p w:rsidR="006A68EC" w:rsidRPr="00C436C5" w:rsidRDefault="006A68EC" w:rsidP="0002021F">
      <w:pPr>
        <w:spacing w:before="120"/>
        <w:ind w:firstLine="709"/>
        <w:jc w:val="both"/>
        <w:rPr>
          <w:sz w:val="28"/>
          <w:szCs w:val="28"/>
        </w:rPr>
      </w:pPr>
      <w:r w:rsidRPr="00C436C5">
        <w:rPr>
          <w:sz w:val="28"/>
          <w:szCs w:val="28"/>
        </w:rPr>
        <w:t>đ) Xác định chế độ làm việc, thời gian kiêm nhiệm hoặc biệt phái (nếu có), chế độ được hưởng, trách nhiệm báo cáo, đánh giá kết quả thực hiện nhiệm vụ và phương án thay thế, chấm dứt vai trò đại diện.</w:t>
      </w:r>
    </w:p>
    <w:p w:rsidR="006A68EC" w:rsidRPr="00C436C5" w:rsidRDefault="006A68EC" w:rsidP="0002021F">
      <w:pPr>
        <w:spacing w:before="120"/>
        <w:ind w:firstLine="709"/>
        <w:jc w:val="both"/>
        <w:rPr>
          <w:sz w:val="28"/>
          <w:szCs w:val="28"/>
        </w:rPr>
      </w:pPr>
      <w:r w:rsidRPr="00C436C5">
        <w:rPr>
          <w:rStyle w:val="Strong"/>
          <w:sz w:val="28"/>
          <w:szCs w:val="28"/>
        </w:rPr>
        <w:t>4. Quyền và nghĩa vụ của viên chức được cử tham gia quản lý, điều hành doanh nghiệp</w:t>
      </w:r>
    </w:p>
    <w:p w:rsidR="006A68EC" w:rsidRPr="00C436C5" w:rsidRDefault="006A68EC" w:rsidP="0002021F">
      <w:pPr>
        <w:spacing w:before="120"/>
        <w:ind w:firstLine="709"/>
        <w:jc w:val="both"/>
        <w:rPr>
          <w:sz w:val="28"/>
          <w:szCs w:val="28"/>
        </w:rPr>
      </w:pPr>
      <w:r w:rsidRPr="00C436C5">
        <w:rPr>
          <w:sz w:val="28"/>
          <w:szCs w:val="28"/>
        </w:rPr>
        <w:lastRenderedPageBreak/>
        <w:t>a) Xác định danh sách viên chức dự kiến được cử; chức danh, nhiệm vụ tại doanh nghiệp; điều kiện đáp ứng; thời hạn tham gia và hình thức bố trí công tác phù hợp với quy định pháp luật.</w:t>
      </w:r>
    </w:p>
    <w:p w:rsidR="006A68EC" w:rsidRPr="00C436C5" w:rsidRDefault="006A68EC" w:rsidP="0002021F">
      <w:pPr>
        <w:spacing w:before="120"/>
        <w:ind w:firstLine="709"/>
        <w:jc w:val="both"/>
        <w:rPr>
          <w:sz w:val="28"/>
          <w:szCs w:val="28"/>
        </w:rPr>
      </w:pPr>
      <w:r w:rsidRPr="00C436C5">
        <w:rPr>
          <w:sz w:val="28"/>
          <w:szCs w:val="28"/>
        </w:rPr>
        <w:t>b) Xác định quyền của viên chức trong việc thực hiện nhiệm vụ quản lý, điều hành doanh nghiệp theo chức danh được giao; quyền tiếp cận thông tin, quản lý, sử dụng nguồn lực của doanh nghiệp trong phạm vi chức danh và thẩm quyền được giao; quyền hưởng tiền lương, tiền thưởng, phụ cấp và các quyền lợi hợp pháp khác theo quy định pháp luật, Điều lệ doanh nghiệp, thỏa thuận giữa các bên và quyết định cử.</w:t>
      </w:r>
    </w:p>
    <w:p w:rsidR="006A68EC" w:rsidRPr="00C436C5" w:rsidRDefault="006A68EC" w:rsidP="0002021F">
      <w:pPr>
        <w:spacing w:before="120"/>
        <w:ind w:firstLine="709"/>
        <w:jc w:val="both"/>
        <w:rPr>
          <w:sz w:val="28"/>
          <w:szCs w:val="28"/>
        </w:rPr>
      </w:pPr>
      <w:r w:rsidRPr="00C436C5">
        <w:rPr>
          <w:sz w:val="28"/>
          <w:szCs w:val="28"/>
        </w:rPr>
        <w:t>c) Xác định nghĩa vụ tổ chức thực hiện hoạt động sản xuất, kinh doanh và thương mại hóa theo mục tiêu Đề án; tuân thủ pháp luật về doanh nghiệp, pháp luật về viên chức, Điều lệ doanh nghiệp và quyết định cử; thực hiện trách nhiệm quản trị, điều hành, bảo mật thông tin, bảo vệ quyền sở hữu trí tuệ và phòng ngừa xung đột lợi ích.</w:t>
      </w:r>
    </w:p>
    <w:p w:rsidR="006A68EC" w:rsidRPr="00C436C5" w:rsidRDefault="006A68EC" w:rsidP="0002021F">
      <w:pPr>
        <w:spacing w:before="120"/>
        <w:ind w:firstLine="709"/>
        <w:jc w:val="both"/>
        <w:rPr>
          <w:sz w:val="28"/>
          <w:szCs w:val="28"/>
        </w:rPr>
      </w:pPr>
      <w:r w:rsidRPr="00C436C5">
        <w:rPr>
          <w:sz w:val="28"/>
          <w:szCs w:val="28"/>
        </w:rPr>
        <w:t>d) Làm rõ trách nhiệm của viên chức đối với cơ sở công lập nơi làm việc và đối với doanh nghiệp; phạm vi quyền hạn, chế độ báo cáo, đánh giá kết quả công tác, trách nhiệm xử lý rủi ro và vi phạm (nếu có).</w:t>
      </w:r>
    </w:p>
    <w:p w:rsidR="006A68EC" w:rsidRPr="00C436C5" w:rsidRDefault="006A68EC" w:rsidP="0002021F">
      <w:pPr>
        <w:spacing w:before="120"/>
        <w:ind w:firstLine="709"/>
        <w:jc w:val="both"/>
        <w:rPr>
          <w:sz w:val="28"/>
          <w:szCs w:val="28"/>
        </w:rPr>
      </w:pPr>
      <w:r w:rsidRPr="00C436C5">
        <w:rPr>
          <w:sz w:val="28"/>
          <w:szCs w:val="28"/>
        </w:rPr>
        <w:t>đ) Xác định phương án thay đổi, chấm dứt hoặc điều chỉnh việc tham gia quản lý, điều hành doanh nghiệp khi hết thời hạn, thay đổi nhu cầu thực hiện Đề án hoặc phát sinh trường hợp phải chấm dứt theo quy định pháp luật.</w:t>
      </w:r>
    </w:p>
    <w:p w:rsidR="006A68EC" w:rsidRPr="00C436C5" w:rsidRDefault="006A68EC" w:rsidP="0002021F">
      <w:pPr>
        <w:spacing w:before="120"/>
        <w:ind w:firstLine="709"/>
        <w:jc w:val="both"/>
        <w:rPr>
          <w:sz w:val="28"/>
          <w:szCs w:val="28"/>
        </w:rPr>
      </w:pPr>
      <w:r w:rsidRPr="00C436C5">
        <w:rPr>
          <w:rStyle w:val="Strong"/>
          <w:sz w:val="28"/>
          <w:szCs w:val="28"/>
        </w:rPr>
        <w:t>5. Chế độ làm việc và bảo đảm quyền lợi của viên chức</w:t>
      </w:r>
    </w:p>
    <w:p w:rsidR="006A68EC" w:rsidRPr="00C436C5" w:rsidRDefault="006A68EC" w:rsidP="0002021F">
      <w:pPr>
        <w:spacing w:before="120"/>
        <w:ind w:firstLine="709"/>
        <w:jc w:val="both"/>
        <w:rPr>
          <w:sz w:val="28"/>
          <w:szCs w:val="28"/>
        </w:rPr>
      </w:pPr>
      <w:r w:rsidRPr="00C436C5">
        <w:rPr>
          <w:sz w:val="28"/>
          <w:szCs w:val="28"/>
        </w:rPr>
        <w:t>a) Xác định hình thức tham gia, thời gian làm việc tại cơ sở công lập và doanh nghiệp; phương án bố trí, phân công hoặc thay thế nhân sự để bảo đảm thực hiện chức năng, nhiệm vụ của cơ sở công lập.</w:t>
      </w:r>
    </w:p>
    <w:p w:rsidR="006A68EC" w:rsidRPr="00C436C5" w:rsidRDefault="006A68EC" w:rsidP="0002021F">
      <w:pPr>
        <w:spacing w:before="120"/>
        <w:ind w:firstLine="709"/>
        <w:jc w:val="both"/>
        <w:rPr>
          <w:sz w:val="28"/>
          <w:szCs w:val="28"/>
        </w:rPr>
      </w:pPr>
      <w:r w:rsidRPr="00C436C5">
        <w:rPr>
          <w:sz w:val="28"/>
          <w:szCs w:val="28"/>
        </w:rPr>
        <w:t>b) Làm rõ chế độ tiền lương, tiền thưởng, phụ cấp, thù lao, các khoản thu nhập và quyền lợi khác của viên chức theo từng vai trò; đơn vị chịu trách nhiệm chi trả, nguồn kinh phí, điều kiện và phương thức chi trả theo quy định của pháp luật.</w:t>
      </w:r>
    </w:p>
    <w:p w:rsidR="006A68EC" w:rsidRPr="00C436C5" w:rsidRDefault="006A68EC" w:rsidP="0002021F">
      <w:pPr>
        <w:spacing w:before="120"/>
        <w:ind w:firstLine="709"/>
        <w:jc w:val="both"/>
        <w:rPr>
          <w:sz w:val="28"/>
          <w:szCs w:val="28"/>
        </w:rPr>
      </w:pPr>
      <w:r w:rsidRPr="00C436C5">
        <w:rPr>
          <w:sz w:val="28"/>
          <w:szCs w:val="28"/>
        </w:rPr>
        <w:t>c) Xác định phương án thực hiện các chế độ bảo hiểm, thời gian công tác, đánh giá, xếp loại chất lượng viên chức và các chế độ khác có liên quan theo quy định pháp luật áp dụng đối với từng hình thức tham gia.</w:t>
      </w:r>
    </w:p>
    <w:p w:rsidR="006A68EC" w:rsidRPr="00C436C5" w:rsidRDefault="006A68EC" w:rsidP="0002021F">
      <w:pPr>
        <w:spacing w:before="120"/>
        <w:ind w:firstLine="709"/>
        <w:jc w:val="both"/>
        <w:rPr>
          <w:sz w:val="28"/>
          <w:szCs w:val="28"/>
        </w:rPr>
      </w:pPr>
      <w:r w:rsidRPr="00C436C5">
        <w:rPr>
          <w:sz w:val="28"/>
          <w:szCs w:val="28"/>
        </w:rPr>
        <w:t>d) Không mặc nhiên xác lập việc giữ nguyên toàn bộ chế độ tiền lương, hưởng đồng thời các khoản chi trùng tính chất hoặc thay đổi quan hệ làm việc của viên chức khi chưa có căn cứ pháp lý phù hợp.</w:t>
      </w:r>
    </w:p>
    <w:p w:rsidR="006A68EC" w:rsidRPr="00C436C5" w:rsidRDefault="006A68EC" w:rsidP="0002021F">
      <w:pPr>
        <w:spacing w:before="120"/>
        <w:ind w:firstLine="709"/>
        <w:jc w:val="both"/>
        <w:rPr>
          <w:sz w:val="28"/>
          <w:szCs w:val="28"/>
        </w:rPr>
      </w:pPr>
      <w:r w:rsidRPr="00C436C5">
        <w:rPr>
          <w:rStyle w:val="Strong"/>
          <w:sz w:val="28"/>
          <w:szCs w:val="28"/>
        </w:rPr>
        <w:t>6. Kiểm soát xung đột lợi ích và trách nhiệm quản lý viên chức</w:t>
      </w:r>
    </w:p>
    <w:p w:rsidR="006A68EC" w:rsidRPr="00C436C5" w:rsidRDefault="006A68EC" w:rsidP="0002021F">
      <w:pPr>
        <w:spacing w:before="120"/>
        <w:ind w:firstLine="709"/>
        <w:jc w:val="both"/>
        <w:rPr>
          <w:sz w:val="28"/>
          <w:szCs w:val="28"/>
        </w:rPr>
      </w:pPr>
      <w:r w:rsidRPr="00C436C5">
        <w:rPr>
          <w:sz w:val="28"/>
          <w:szCs w:val="28"/>
        </w:rPr>
        <w:t>a) Xác định các tình huống có nguy cơ xung đột lợi ích khi viên chức đồng thời thực hiện nhiệm vụ tại cơ sở công lập và tham gia góp vốn, đại diện hoặc quản lý, điều hành doanh nghiệp; xây dựng biện pháp phòng ngừa, kê khai, báo cáo, xử lý phù hợp.</w:t>
      </w:r>
    </w:p>
    <w:p w:rsidR="006A68EC" w:rsidRPr="00C436C5" w:rsidRDefault="006A68EC" w:rsidP="0002021F">
      <w:pPr>
        <w:spacing w:before="120"/>
        <w:ind w:firstLine="709"/>
        <w:jc w:val="both"/>
        <w:rPr>
          <w:sz w:val="28"/>
          <w:szCs w:val="28"/>
        </w:rPr>
      </w:pPr>
      <w:r w:rsidRPr="00C436C5">
        <w:rPr>
          <w:sz w:val="28"/>
          <w:szCs w:val="28"/>
        </w:rPr>
        <w:lastRenderedPageBreak/>
        <w:t>b) Xác định cơ chế kiểm soát giao dịch giữa cơ sở công lập và doanh nghiệp có liên quan đến viên chức; việc sử dụng kết quả nghiên cứu, quyền sở hữu trí tuệ, tài sản, trang thiết bị, nhân lực, dữ liệu và thương hiệu của cơ sở công lập.</w:t>
      </w:r>
    </w:p>
    <w:p w:rsidR="006A68EC" w:rsidRPr="00C436C5" w:rsidRDefault="006A68EC" w:rsidP="0002021F">
      <w:pPr>
        <w:spacing w:before="120"/>
        <w:ind w:firstLine="709"/>
        <w:jc w:val="both"/>
        <w:rPr>
          <w:sz w:val="28"/>
          <w:szCs w:val="28"/>
        </w:rPr>
      </w:pPr>
      <w:r w:rsidRPr="00C436C5">
        <w:rPr>
          <w:sz w:val="28"/>
          <w:szCs w:val="28"/>
        </w:rPr>
        <w:t>c) Quy định trách nhiệm của cơ sở công lập trong việc quyết định cử, theo dõi, đánh giá, kiểm tra, thay đổi hoặc chấm dứt vai trò của viên chức tại doanh nghiệp theo thẩm quyền và pháp luật có liên quan.</w:t>
      </w:r>
    </w:p>
    <w:p w:rsidR="006A68EC" w:rsidRPr="00C436C5" w:rsidRDefault="006A68EC" w:rsidP="0002021F">
      <w:pPr>
        <w:spacing w:before="120"/>
        <w:ind w:firstLine="709"/>
        <w:jc w:val="both"/>
        <w:rPr>
          <w:sz w:val="28"/>
          <w:szCs w:val="28"/>
        </w:rPr>
      </w:pPr>
      <w:r w:rsidRPr="00C436C5">
        <w:rPr>
          <w:sz w:val="28"/>
          <w:szCs w:val="28"/>
        </w:rPr>
        <w:t>d) Trường hợp viên chức quản lý là người đứng đầu cơ sở công lập được dự kiến cử làm người đại diện theo ủy quyền hoặc tham gia quản lý, điều hành doanh nghiệp thì phải có ý kiến đồng ý của cơ quan quản lý cấp trên trực tiếp theo khoản 5 Điều 9 Nghị quyết số 66/2026/NQ-HĐND.</w:t>
      </w:r>
    </w:p>
    <w:p w:rsidR="00EA7E35" w:rsidRPr="00C436C5" w:rsidRDefault="00C436C5" w:rsidP="007A3ACF">
      <w:pPr>
        <w:spacing w:before="120"/>
        <w:ind w:firstLine="709"/>
        <w:jc w:val="both"/>
        <w:rPr>
          <w:sz w:val="28"/>
          <w:szCs w:val="28"/>
        </w:rPr>
      </w:pPr>
      <w:r w:rsidRPr="00C436C5">
        <w:rPr>
          <w:rStyle w:val="Strong"/>
          <w:sz w:val="28"/>
          <w:szCs w:val="28"/>
        </w:rPr>
        <w:t>(</w:t>
      </w:r>
      <w:r w:rsidR="006A68EC" w:rsidRPr="00C436C5">
        <w:rPr>
          <w:rStyle w:val="Strong"/>
          <w:sz w:val="28"/>
          <w:szCs w:val="28"/>
        </w:rPr>
        <w:t>Lưu ý:</w:t>
      </w:r>
      <w:r w:rsidR="006A68EC" w:rsidRPr="00C436C5">
        <w:rPr>
          <w:sz w:val="28"/>
          <w:szCs w:val="28"/>
        </w:rPr>
        <w:t xml:space="preserve"> Quyền, nghĩa vụ, trách nhiệm và chế độ của viên chức phải được xác định phù hợp với từng hình thức tham gia và được cụ thể hóa trong Đề án thương mại hóa, quyết định cử, văn bản ủy quyền, Điều lệ doanh nghiệp hoặc thỏa thuận liên quan. Không sử dụng Khung Đề án này để đặt thêm điều kiện, thủ tục hoặc </w:t>
      </w:r>
      <w:r w:rsidRPr="00C436C5">
        <w:rPr>
          <w:sz w:val="28"/>
          <w:szCs w:val="28"/>
        </w:rPr>
        <w:t xml:space="preserve">chế độ ngoài quy định pháp luật. </w:t>
      </w:r>
      <w:r w:rsidR="00EA7E35" w:rsidRPr="00C436C5">
        <w:rPr>
          <w:sz w:val="28"/>
          <w:szCs w:val="28"/>
        </w:rPr>
        <w:t>Phân biệt 03 vai trò: (1) viên chức góp vốn bằng tài sản riêng hợp pháp; (2) người đại diện theo ủy quyền quản lý phần vốn/quyền của cơ sở công lập; (3) viên chức tham gia quản lý, điều hành doanh nghiệp. Chỉ lập phương án cử người khi thực tế phát sinh; ghi rõ thẩm quyền đồng ý, thời hạn, chế độ, nguồn chi trả, quyền hạn, nghĩa vụ báo cáo, phương án bảo đảm công tác chuyên môn và phòng ngừa xung đột lợi ích. Đối với người đứng đầu cơ sở công lập, đối chiếu riêng khoản 5 Điều 9 Nghị quyết số 66/2026/NQ-HĐND)</w:t>
      </w:r>
    </w:p>
    <w:p w:rsidR="00D037D7" w:rsidRPr="007A3ACF" w:rsidRDefault="00F30B01" w:rsidP="007A3ACF">
      <w:pPr>
        <w:spacing w:before="120"/>
        <w:ind w:firstLine="709"/>
        <w:jc w:val="both"/>
        <w:rPr>
          <w:b/>
          <w:sz w:val="28"/>
          <w:szCs w:val="28"/>
        </w:rPr>
      </w:pPr>
      <w:r w:rsidRPr="007A3ACF">
        <w:rPr>
          <w:b/>
          <w:sz w:val="28"/>
          <w:szCs w:val="28"/>
        </w:rPr>
        <w:t xml:space="preserve">VIII. </w:t>
      </w:r>
      <w:r w:rsidR="00D037D7" w:rsidRPr="007A3ACF">
        <w:rPr>
          <w:b/>
          <w:sz w:val="28"/>
          <w:szCs w:val="28"/>
        </w:rPr>
        <w:t>Phân chia lợi ích và trách nhiệm tài chính</w:t>
      </w:r>
    </w:p>
    <w:p w:rsidR="00931ADE" w:rsidRPr="00404603" w:rsidRDefault="00931ADE" w:rsidP="00931ADE">
      <w:pPr>
        <w:spacing w:before="120"/>
        <w:ind w:firstLine="709"/>
        <w:jc w:val="both"/>
        <w:rPr>
          <w:i/>
          <w:sz w:val="28"/>
          <w:szCs w:val="28"/>
        </w:rPr>
      </w:pPr>
      <w:r w:rsidRPr="00404603">
        <w:rPr>
          <w:i/>
          <w:iCs/>
          <w:sz w:val="28"/>
          <w:szCs w:val="28"/>
        </w:rPr>
        <w:t>[Đơn vị điền nội dung tại đây theo các gợi ý dưới đây, phù hợp với hình thức thương mại hóa, nguồn hình thành kết quả nghiên cứu, phương án góp vốn và quyền, trách nhiệm của các bên tham gia.]</w:t>
      </w:r>
    </w:p>
    <w:p w:rsidR="00931ADE" w:rsidRPr="00404603" w:rsidRDefault="00931ADE" w:rsidP="00931ADE">
      <w:pPr>
        <w:spacing w:before="120"/>
        <w:ind w:firstLine="709"/>
        <w:jc w:val="both"/>
        <w:rPr>
          <w:sz w:val="28"/>
          <w:szCs w:val="28"/>
        </w:rPr>
      </w:pPr>
      <w:r w:rsidRPr="00404603">
        <w:rPr>
          <w:rStyle w:val="Strong"/>
          <w:sz w:val="28"/>
          <w:szCs w:val="28"/>
        </w:rPr>
        <w:t>1. Phương án phân chia lợi ích</w:t>
      </w:r>
    </w:p>
    <w:p w:rsidR="00931ADE" w:rsidRPr="00404603" w:rsidRDefault="00931ADE" w:rsidP="00931ADE">
      <w:pPr>
        <w:spacing w:before="120"/>
        <w:ind w:firstLine="709"/>
        <w:jc w:val="both"/>
        <w:rPr>
          <w:sz w:val="28"/>
          <w:szCs w:val="28"/>
        </w:rPr>
      </w:pPr>
      <w:r w:rsidRPr="00404603">
        <w:rPr>
          <w:sz w:val="28"/>
          <w:szCs w:val="28"/>
        </w:rPr>
        <w:t>Xác định các khoản lợi ích dự kiến phát sinh từ hoạt động thương mại hóa, bao gồm lợi nhuận, cổ tức và các khoản thu từ phần vốn góp của cơ sở công lập; khoản thu từ chuyển giao, cấp quyền sử dụng kết quả nghiên cứu, quyền sở hữu trí tuệ (nếu có); quyền lợi của tác giả, nhóm nghiên cứu; lợi ích của viên chức góp vốn bằng tài sản riêng, nhà đầu tư và các bên tham gia khác.</w:t>
      </w:r>
    </w:p>
    <w:p w:rsidR="00931ADE" w:rsidRPr="00404603" w:rsidRDefault="00931ADE" w:rsidP="00931ADE">
      <w:pPr>
        <w:spacing w:before="120"/>
        <w:ind w:firstLine="709"/>
        <w:jc w:val="both"/>
        <w:rPr>
          <w:sz w:val="28"/>
          <w:szCs w:val="28"/>
        </w:rPr>
      </w:pPr>
      <w:r w:rsidRPr="00404603">
        <w:rPr>
          <w:sz w:val="28"/>
          <w:szCs w:val="28"/>
        </w:rPr>
        <w:t>Làm rõ căn cứ, nguyên tắc, tỷ lệ hoặc phương pháp xác định lợi ích được phân chia, chủ thể được hưởng, thời điểm và phương thức thực hiện. Việc phân chia và sử dụng lợi ích phải phù hợp với Điều 28 Luật Khoa học, công nghệ và đổi mới sáng tạo, Nghị quyết số 66/2026/NQ-HĐND và các quy định pháp luật có liên quan; bảo đảm quyền lợi hợp pháp của tác giả, tổ chức chủ trì nhiệm vụ và các bên tham gia, không tính trùng lợi ích đối với cùng một quyền tài sản.</w:t>
      </w:r>
    </w:p>
    <w:p w:rsidR="00D34524" w:rsidRDefault="00FC4EEF">
      <w:r>
        <w:t xml:space="preserve">Trường hợp pháp luật quy định mức phân chia lợi ích, mức thưởng hoặc quyền lợi tối thiểu của </w:t>
      </w:r>
      <w:r>
        <w:t>tác giả, nhóm nghiên cứu, phải áp dụng theo quy định tương ứng; thỏa thuận giữa các bên không được làm giảm quyền lợi tối thiểu được pháp luật bảo đảm.</w:t>
      </w:r>
    </w:p>
    <w:p w:rsidR="00931ADE" w:rsidRPr="00404603" w:rsidRDefault="00931ADE" w:rsidP="002049E0">
      <w:pPr>
        <w:spacing w:before="120"/>
        <w:ind w:firstLine="709"/>
        <w:jc w:val="both"/>
        <w:rPr>
          <w:sz w:val="28"/>
          <w:szCs w:val="28"/>
        </w:rPr>
      </w:pPr>
      <w:r w:rsidRPr="00404603">
        <w:rPr>
          <w:rStyle w:val="Strong"/>
          <w:sz w:val="28"/>
          <w:szCs w:val="28"/>
        </w:rPr>
        <w:t>2. Phương án thực hiện nghĩa vụ tài chính</w:t>
      </w:r>
    </w:p>
    <w:p w:rsidR="00931ADE" w:rsidRPr="00404603" w:rsidRDefault="00931ADE" w:rsidP="002049E0">
      <w:pPr>
        <w:spacing w:before="120"/>
        <w:ind w:firstLine="709"/>
        <w:jc w:val="both"/>
        <w:rPr>
          <w:sz w:val="28"/>
          <w:szCs w:val="28"/>
        </w:rPr>
      </w:pPr>
      <w:r w:rsidRPr="00404603">
        <w:rPr>
          <w:sz w:val="28"/>
          <w:szCs w:val="28"/>
        </w:rPr>
        <w:lastRenderedPageBreak/>
        <w:t>Xác định các khoản chi phí, nghĩa vụ tài chính dự kiến phát sinh trong quá trình góp vốn và thực hiện thương mại hóa; trách nhiệm chi trả, nguồn kinh phí, phương thức thanh toán và phân bổ chi phí giữa cơ sở công lập, doanh nghiệp, nhà đầu tư và các bên có liên quan.</w:t>
      </w:r>
    </w:p>
    <w:p w:rsidR="00931ADE" w:rsidRPr="00404603" w:rsidRDefault="00931ADE" w:rsidP="002049E0">
      <w:pPr>
        <w:spacing w:before="120"/>
        <w:ind w:firstLine="709"/>
        <w:jc w:val="both"/>
        <w:rPr>
          <w:sz w:val="28"/>
          <w:szCs w:val="28"/>
        </w:rPr>
      </w:pPr>
      <w:r w:rsidRPr="00404603">
        <w:rPr>
          <w:sz w:val="28"/>
          <w:szCs w:val="28"/>
        </w:rPr>
        <w:t>Làm rõ nghĩa vụ góp vốn theo cam kết; phương án huy động, bổ sung nguồn lực khi phát sinh nhu cầu vốn; trách nhiệm và thẩm quyền quyết định của từng bên. Việc góp bổ sung vốn, bảo lãnh hoặc thực hiện nghĩa vụ tài chính khác của cơ sở công lập chỉ được thực hiện khi có căn cứ pháp lý và quyết định của người có thẩm quyền theo quy định.</w:t>
      </w:r>
    </w:p>
    <w:p w:rsidR="00931ADE" w:rsidRPr="00404603" w:rsidRDefault="00931ADE" w:rsidP="002049E0">
      <w:pPr>
        <w:spacing w:before="120"/>
        <w:ind w:firstLine="709"/>
        <w:jc w:val="both"/>
        <w:rPr>
          <w:sz w:val="28"/>
          <w:szCs w:val="28"/>
        </w:rPr>
      </w:pPr>
      <w:r w:rsidRPr="00404603">
        <w:rPr>
          <w:sz w:val="28"/>
          <w:szCs w:val="28"/>
        </w:rPr>
        <w:t>Các khoản thu, chi từ hoạt động thương mại hóa phải được quản lý, hạch toán, thực hiện nghĩa vụ thuế, công khai và báo cáo theo quy định pháp luật.</w:t>
      </w:r>
    </w:p>
    <w:p w:rsidR="00931ADE" w:rsidRPr="00404603" w:rsidRDefault="00931ADE" w:rsidP="002049E0">
      <w:pPr>
        <w:spacing w:before="120"/>
        <w:ind w:firstLine="709"/>
        <w:jc w:val="both"/>
        <w:rPr>
          <w:sz w:val="28"/>
          <w:szCs w:val="28"/>
        </w:rPr>
      </w:pPr>
      <w:r w:rsidRPr="00404603">
        <w:rPr>
          <w:rStyle w:val="Strong"/>
          <w:sz w:val="28"/>
          <w:szCs w:val="28"/>
        </w:rPr>
        <w:t>3. Phương án chia sẻ rủi ro và xử lý tổn thất</w:t>
      </w:r>
    </w:p>
    <w:p w:rsidR="00931ADE" w:rsidRPr="00404603" w:rsidRDefault="00931ADE" w:rsidP="002049E0">
      <w:pPr>
        <w:spacing w:before="120"/>
        <w:ind w:firstLine="709"/>
        <w:jc w:val="both"/>
        <w:rPr>
          <w:sz w:val="28"/>
          <w:szCs w:val="28"/>
        </w:rPr>
      </w:pPr>
      <w:r w:rsidRPr="00404603">
        <w:rPr>
          <w:sz w:val="28"/>
          <w:szCs w:val="28"/>
        </w:rPr>
        <w:t>Xác định các rủi ro có thể phát sinh trong quá trình thương mại hóa, bao gồm rủi ro về công nghệ, thị trường, tài chính, quản trị và pháp lý; trách nhiệm của từng bên trong việc phòng ngừa, chia sẻ và xử lý rủi ro phù hợp với hình thức tham gia, phạm vi vốn góp, quyền và nghĩa vụ theo quy định pháp luật, Điều lệ doanh nghiệp và thỏa thuận hợp pháp giữa các bên.</w:t>
      </w:r>
    </w:p>
    <w:p w:rsidR="00931ADE" w:rsidRPr="00404603" w:rsidRDefault="00931ADE" w:rsidP="002049E0">
      <w:pPr>
        <w:spacing w:before="120"/>
        <w:ind w:firstLine="709"/>
        <w:jc w:val="both"/>
        <w:rPr>
          <w:sz w:val="28"/>
          <w:szCs w:val="28"/>
        </w:rPr>
      </w:pPr>
      <w:r w:rsidRPr="00404603">
        <w:rPr>
          <w:sz w:val="28"/>
          <w:szCs w:val="28"/>
        </w:rPr>
        <w:t>Trường hợp phát sinh thua lỗ, thiếu hụt vốn hoặc kết quả thương mại hóa không đạt mục tiêu dự kiến, xác định nguyên tắc, trách nhiệm và phương án xử lý phù hợp với Đề án thương mại hóa được phê duyệt và quy định tại Điều 4, Điều 10 Nghị quyết số 66/2026/NQ-HĐND.</w:t>
      </w:r>
    </w:p>
    <w:p w:rsidR="00931ADE" w:rsidRPr="00404603" w:rsidRDefault="00931ADE" w:rsidP="002049E0">
      <w:pPr>
        <w:spacing w:before="120"/>
        <w:ind w:firstLine="709"/>
        <w:jc w:val="both"/>
        <w:rPr>
          <w:sz w:val="28"/>
          <w:szCs w:val="28"/>
        </w:rPr>
      </w:pPr>
      <w:r w:rsidRPr="00404603">
        <w:rPr>
          <w:sz w:val="28"/>
          <w:szCs w:val="28"/>
        </w:rPr>
        <w:t>Rủi ro kinh doanh không phải là căn cứ để tự động xác định trách nhiệm của tổ chức, cá nhân nếu việc quyết định và tổ chức thực hiện được tiến hành đúng quy định pháp luật, đúng thẩm quyền, đúng Đề án được phê duyệt và không có hành vi gian dối, cố ý làm trái hoặc vụ lợi.</w:t>
      </w:r>
    </w:p>
    <w:p w:rsidR="00931ADE" w:rsidRPr="00404603" w:rsidRDefault="00931ADE" w:rsidP="002049E0">
      <w:pPr>
        <w:spacing w:before="120"/>
        <w:ind w:firstLine="709"/>
        <w:jc w:val="both"/>
        <w:rPr>
          <w:sz w:val="28"/>
          <w:szCs w:val="28"/>
        </w:rPr>
      </w:pPr>
      <w:r w:rsidRPr="00404603">
        <w:rPr>
          <w:sz w:val="28"/>
          <w:szCs w:val="28"/>
        </w:rPr>
        <w:t>Không sử dụng ngân sách nhà nước để bù đắp khoản lỗ, tổn thất phát sinh từ hoạt động thương mại hóa, trừ trường hợp pháp luật có quy định khác. Việc xử lý tổn thất thực hiện theo quy định pháp luật, thỏa thuận giữa các bên và phương án phân chia rủi ro được phê duyệt.</w:t>
      </w:r>
    </w:p>
    <w:p w:rsidR="00D34524" w:rsidRDefault="00FC4EEF">
      <w:r>
        <w:t>Trường hợp kết quả hình thành từ nhiệm vụ sử dụng ngân sách nhà nước đã có quyết định giao quyền hoặc xử lý tài sản trước khi quy định hiện hà</w:t>
      </w:r>
      <w:r>
        <w:t>nh có hiệu lực, đối chiếu quyết định đã ban hành và quy định chuyển tiếp có liên quan; không suy đoán quyền góp vốn chỉ từ việc đang quản lý, lưu giữ kết quả.</w:t>
      </w:r>
    </w:p>
    <w:p w:rsidR="00931ADE" w:rsidRPr="00404603" w:rsidRDefault="00931ADE" w:rsidP="002049E0">
      <w:pPr>
        <w:spacing w:before="120"/>
        <w:ind w:firstLine="709"/>
        <w:jc w:val="both"/>
        <w:rPr>
          <w:sz w:val="28"/>
          <w:szCs w:val="28"/>
        </w:rPr>
      </w:pPr>
      <w:r w:rsidRPr="00404603">
        <w:rPr>
          <w:rStyle w:val="Strong"/>
          <w:sz w:val="28"/>
          <w:szCs w:val="28"/>
        </w:rPr>
        <w:t>Lưu ý:</w:t>
      </w:r>
      <w:r w:rsidRPr="00404603">
        <w:rPr>
          <w:sz w:val="28"/>
          <w:szCs w:val="28"/>
        </w:rPr>
        <w:t xml:space="preserve"> Phương án phân chia lợi ích, chia sẻ rủi ro và trách nhiệm tài chính phải xác định rõ quyền và nghĩa vụ của cơ sở công lập, doanh nghiệp, nhà đầu tư, viên chức và các bên liên quan; phù hợp với Điều 4, Điều 5, điểm i khoản 2 Điều 7 và Điều 10 Nghị quyết số 66/2026/NQ-HĐND. Không tự đặt thêm tỷ lệ phân chia lợi ích, nghĩa vụ góp vốn, trách nhiệm bù lỗ hoặc điều kiện tài chính ngoài quy định pháp luật.</w:t>
      </w:r>
    </w:p>
    <w:p w:rsidR="00D037D7" w:rsidRDefault="00EA7E35" w:rsidP="007A3ACF">
      <w:pPr>
        <w:spacing w:before="120"/>
        <w:ind w:firstLine="709"/>
        <w:jc w:val="both"/>
        <w:rPr>
          <w:b/>
          <w:sz w:val="28"/>
          <w:szCs w:val="28"/>
        </w:rPr>
      </w:pPr>
      <w:r w:rsidRPr="00EA7E35">
        <w:rPr>
          <w:b/>
          <w:sz w:val="28"/>
          <w:szCs w:val="28"/>
        </w:rPr>
        <w:t xml:space="preserve">IX. </w:t>
      </w:r>
      <w:r w:rsidR="001C3300">
        <w:rPr>
          <w:b/>
          <w:sz w:val="28"/>
          <w:szCs w:val="28"/>
        </w:rPr>
        <w:t xml:space="preserve">Phương án bảo vệ, khai thác quyền sở hữu trí tuệ và xử lý tài sản, quyền lợi khi chấm dứt tham gia doanh nghiệp </w:t>
      </w:r>
    </w:p>
    <w:p w:rsidR="00404603" w:rsidRPr="001C3300" w:rsidRDefault="00404603" w:rsidP="00404603">
      <w:pPr>
        <w:spacing w:before="120"/>
        <w:ind w:firstLine="709"/>
        <w:jc w:val="both"/>
        <w:rPr>
          <w:sz w:val="28"/>
          <w:szCs w:val="28"/>
        </w:rPr>
      </w:pPr>
      <w:r w:rsidRPr="001C3300">
        <w:rPr>
          <w:i/>
          <w:iCs/>
          <w:sz w:val="28"/>
          <w:szCs w:val="28"/>
        </w:rPr>
        <w:lastRenderedPageBreak/>
        <w:t>[Đơn vị điền nội dung tại đây theo các gợi ý dưới đây, phù hợp với tình trạng pháp lý của kết quả nghiên cứu, quyền sở hữu trí tuệ, hình thức góp vốn, chuyển giao quyền và phương án thương mại hóa được lựa chọn.]</w:t>
      </w:r>
    </w:p>
    <w:p w:rsidR="00404603" w:rsidRPr="001C3300" w:rsidRDefault="00404603" w:rsidP="00404603">
      <w:pPr>
        <w:spacing w:before="120"/>
        <w:ind w:firstLine="709"/>
        <w:jc w:val="both"/>
        <w:rPr>
          <w:rFonts w:ascii="Times New Roman Bold" w:hAnsi="Times New Roman Bold"/>
          <w:spacing w:val="-6"/>
          <w:sz w:val="28"/>
          <w:szCs w:val="28"/>
        </w:rPr>
      </w:pPr>
      <w:r w:rsidRPr="001C3300">
        <w:rPr>
          <w:rStyle w:val="Strong"/>
          <w:rFonts w:ascii="Times New Roman Bold" w:hAnsi="Times New Roman Bold"/>
          <w:spacing w:val="-6"/>
          <w:sz w:val="28"/>
          <w:szCs w:val="28"/>
        </w:rPr>
        <w:t>1. Phương án bảo vệ và khai thác kết quả nghiên cứu, quyền sở hữu trí tuệ</w:t>
      </w:r>
    </w:p>
    <w:p w:rsidR="00404603" w:rsidRPr="001C3300" w:rsidRDefault="00404603" w:rsidP="00404603">
      <w:pPr>
        <w:spacing w:before="120"/>
        <w:ind w:firstLine="709"/>
        <w:jc w:val="both"/>
        <w:rPr>
          <w:iCs/>
          <w:sz w:val="28"/>
          <w:szCs w:val="28"/>
        </w:rPr>
      </w:pPr>
      <w:r w:rsidRPr="001C3300">
        <w:rPr>
          <w:iCs/>
          <w:sz w:val="28"/>
          <w:szCs w:val="28"/>
        </w:rPr>
        <w:t>Xác định phạm vi quyền sở hữu, quyền quản lý, quyền sử dụng, quyền khai thác kết quả nghiên cứu và quyền sở hữu trí tuệ của cơ sở công lập; các quyền dự kiến góp vốn, chuyển giao hoặc cho phép doanh nghiệp sử dụng; thời hạn, phạm vi và điều kiện thực hiện các quyền này.</w:t>
      </w:r>
    </w:p>
    <w:p w:rsidR="00404603" w:rsidRPr="001C3300" w:rsidRDefault="00404603" w:rsidP="00404603">
      <w:pPr>
        <w:spacing w:before="120"/>
        <w:ind w:firstLine="709"/>
        <w:jc w:val="both"/>
        <w:rPr>
          <w:iCs/>
          <w:sz w:val="28"/>
          <w:szCs w:val="28"/>
        </w:rPr>
      </w:pPr>
      <w:r w:rsidRPr="001C3300">
        <w:rPr>
          <w:iCs/>
          <w:sz w:val="28"/>
          <w:szCs w:val="28"/>
        </w:rPr>
        <w:t>Làm rõ trách nhiệm của cơ sở công lập, doanh nghiệp và các bên có liên quan trong việc bảo hộ, duy trì hiệu lực, bảo mật thông tin, quản lý, khai thác, theo dõi việc sử dụng và xử lý hành vi xâm phạm quyền sở hữu trí tuệ; trách nhiệm chi trả các chi phí phát sinh.</w:t>
      </w:r>
    </w:p>
    <w:p w:rsidR="00404603" w:rsidRPr="001C3300" w:rsidRDefault="00404603" w:rsidP="00404603">
      <w:pPr>
        <w:spacing w:before="120"/>
        <w:ind w:firstLine="709"/>
        <w:jc w:val="both"/>
        <w:rPr>
          <w:iCs/>
          <w:sz w:val="28"/>
          <w:szCs w:val="28"/>
        </w:rPr>
      </w:pPr>
      <w:r w:rsidRPr="001C3300">
        <w:rPr>
          <w:iCs/>
          <w:sz w:val="28"/>
          <w:szCs w:val="28"/>
        </w:rPr>
        <w:t>Xác định phương án quản lý quyền đối với kết quả nghiên cứu được hoàn thiện, cải tiến, phát triển trong quá trình thương mại hóa; việc sử dụng dữ liệu, bí quyết công nghệ và các tài sản trí tuệ có liên quan theo quy định pháp luật và thỏa thuận hợp pháp giữa các bên.</w:t>
      </w:r>
    </w:p>
    <w:p w:rsidR="00404603" w:rsidRPr="001C3300" w:rsidRDefault="00404603" w:rsidP="00404603">
      <w:pPr>
        <w:spacing w:before="120"/>
        <w:ind w:firstLine="709"/>
        <w:jc w:val="both"/>
        <w:rPr>
          <w:iCs/>
          <w:sz w:val="28"/>
          <w:szCs w:val="28"/>
        </w:rPr>
      </w:pPr>
      <w:r w:rsidRPr="001C3300">
        <w:rPr>
          <w:iCs/>
          <w:sz w:val="28"/>
          <w:szCs w:val="28"/>
        </w:rPr>
        <w:t>Trường hợp cần tiếp tục sử dụng kết quả nghiên cứu, quyền sở hữu trí tuệ để phục vụ hoạt động nghiên cứu, đào tạo hoặc thực hiện nhiệm vụ chuyên môn của cơ sở công lập, phải xác định rõ phạm vi và điều kiện sử dụng phù hợp với quyền hợp pháp của cơ sở và thỏa thuận giữa các bên.</w:t>
      </w:r>
    </w:p>
    <w:p w:rsidR="00404603" w:rsidRPr="001C3300" w:rsidRDefault="00404603" w:rsidP="00404603">
      <w:pPr>
        <w:spacing w:before="120"/>
        <w:ind w:firstLine="709"/>
        <w:jc w:val="both"/>
        <w:rPr>
          <w:sz w:val="28"/>
          <w:szCs w:val="28"/>
        </w:rPr>
      </w:pPr>
      <w:r w:rsidRPr="001C3300">
        <w:rPr>
          <w:rStyle w:val="Strong"/>
          <w:sz w:val="28"/>
          <w:szCs w:val="28"/>
        </w:rPr>
        <w:t>2. Phương án xử lý tài sản, quyền sở hữu trí tuệ khi thay đổi hình thức thương mại hóa hoặc doanh nghiệp chấm dứt hoạt động</w:t>
      </w:r>
    </w:p>
    <w:p w:rsidR="00404603" w:rsidRPr="001C3300" w:rsidRDefault="00404603" w:rsidP="00404603">
      <w:pPr>
        <w:spacing w:before="120"/>
        <w:ind w:firstLine="709"/>
        <w:jc w:val="both"/>
        <w:rPr>
          <w:rStyle w:val="Strong"/>
          <w:b w:val="0"/>
          <w:sz w:val="28"/>
          <w:szCs w:val="28"/>
        </w:rPr>
      </w:pPr>
      <w:r w:rsidRPr="001C3300">
        <w:rPr>
          <w:rStyle w:val="Strong"/>
          <w:b w:val="0"/>
          <w:sz w:val="28"/>
          <w:szCs w:val="28"/>
        </w:rPr>
        <w:t>Xác định các trường hợp cần xem xét điều chỉnh hoặc thay đổi hình thức thương mại hóa; chấm dứt quyền sử dụng kết quả nghiên cứu, quyền sở hữu trí tuệ của doanh nghiệp khi doanh nghiệp sử dụng không đúng mục đích, không thực hiện đúng thỏa thuận hoặc Đề án thương mại hóa được phê duyệt, phù hợp với Điều 10 Nghị quyết số 66/2026/NQ-HĐND và quy định pháp luật có liên quan.</w:t>
      </w:r>
    </w:p>
    <w:p w:rsidR="00404603" w:rsidRPr="001C3300" w:rsidRDefault="00404603" w:rsidP="00404603">
      <w:pPr>
        <w:spacing w:before="120"/>
        <w:ind w:firstLine="709"/>
        <w:jc w:val="both"/>
        <w:rPr>
          <w:rStyle w:val="Strong"/>
          <w:b w:val="0"/>
          <w:sz w:val="28"/>
          <w:szCs w:val="28"/>
        </w:rPr>
      </w:pPr>
      <w:r w:rsidRPr="001C3300">
        <w:rPr>
          <w:rStyle w:val="Strong"/>
          <w:b w:val="0"/>
          <w:sz w:val="28"/>
          <w:szCs w:val="28"/>
        </w:rPr>
        <w:t>Xây dựng phương án xử lý tài sản, quyền sở hữu trí tuệ, hợp đồng và các quyền, nghĩa vụ có liên quan khi doanh nghiệp giải thể, phá sản, chấm dứt hoạt động hoặc thay đổi hình thức thương mại hóa; bảo đảm quyền và lợi ích hợp pháp của cơ sở công lập và các bên tham gia.</w:t>
      </w:r>
    </w:p>
    <w:p w:rsidR="00404603" w:rsidRPr="001C3300" w:rsidRDefault="00404603" w:rsidP="00404603">
      <w:pPr>
        <w:spacing w:before="120"/>
        <w:ind w:firstLine="709"/>
        <w:jc w:val="both"/>
        <w:rPr>
          <w:rStyle w:val="Strong"/>
          <w:b w:val="0"/>
          <w:sz w:val="28"/>
          <w:szCs w:val="28"/>
        </w:rPr>
      </w:pPr>
      <w:r w:rsidRPr="001C3300">
        <w:rPr>
          <w:rStyle w:val="Strong"/>
          <w:b w:val="0"/>
          <w:sz w:val="28"/>
          <w:szCs w:val="28"/>
        </w:rPr>
        <w:t>Phân biệt trường hợp doanh nghiệp được chuyển giao quyền sở hữu với trường hợp chỉ được chuyển giao hoặc cấp quyền sử dụng kết quả nghiên cứu, quyền sở hữu trí tuệ. Việc chấm dứt quyền sử dụng, chuyển giao hoặc xử lý quyền sở hữu trí tuệ phải phù hợp với phạm vi quyền hợp pháp, thỏa thuận có hiệu lực và quy định pháp luật; không mặc nhiên xác định quyền sở hữu trí tuệ đã chuyển giao hợp pháp cho doanh nghiệp sẽ tự động trở lại cơ sở công lập.</w:t>
      </w:r>
    </w:p>
    <w:p w:rsidR="00404603" w:rsidRPr="001C3300" w:rsidRDefault="00404603" w:rsidP="00404603">
      <w:pPr>
        <w:spacing w:before="120"/>
        <w:ind w:firstLine="709"/>
        <w:jc w:val="both"/>
        <w:rPr>
          <w:sz w:val="28"/>
          <w:szCs w:val="28"/>
        </w:rPr>
      </w:pPr>
      <w:r w:rsidRPr="001C3300">
        <w:rPr>
          <w:rStyle w:val="Strong"/>
          <w:sz w:val="28"/>
          <w:szCs w:val="28"/>
        </w:rPr>
        <w:t>3. Phương án chuyển nhượng phần vốn góp, thoái vốn hoặc chấm dứt tham gia doanh nghiệp</w:t>
      </w:r>
    </w:p>
    <w:p w:rsidR="00404603" w:rsidRPr="001C3300" w:rsidRDefault="00404603" w:rsidP="00404603">
      <w:pPr>
        <w:spacing w:before="120"/>
        <w:ind w:firstLine="709"/>
        <w:jc w:val="both"/>
        <w:rPr>
          <w:sz w:val="28"/>
          <w:szCs w:val="28"/>
        </w:rPr>
      </w:pPr>
      <w:r w:rsidRPr="00C43003">
        <w:rPr>
          <w:rStyle w:val="Strong"/>
          <w:b w:val="0"/>
          <w:sz w:val="28"/>
          <w:szCs w:val="28"/>
        </w:rPr>
        <w:lastRenderedPageBreak/>
        <w:t>Xác</w:t>
      </w:r>
      <w:r w:rsidRPr="001C3300">
        <w:rPr>
          <w:sz w:val="28"/>
          <w:szCs w:val="28"/>
        </w:rPr>
        <w:t xml:space="preserve"> định các trường hợp dự kiến chuyển nhượng phần vốn góp, thoái vốn hoặc chấm dứt tham gia doanh nghiệp, nhất là khi mục tiêu thương mại hóa không còn phù hợp, hoạt động không hiệu quả hoặc doanh nghiệp vi phạm nghĩa vụ theo Đề án thương mại hóa được phê duyệt.</w:t>
      </w:r>
    </w:p>
    <w:p w:rsidR="00404603" w:rsidRPr="001C3300" w:rsidRDefault="00404603" w:rsidP="00404603">
      <w:pPr>
        <w:spacing w:before="120"/>
        <w:ind w:firstLine="709"/>
        <w:jc w:val="both"/>
        <w:rPr>
          <w:sz w:val="28"/>
          <w:szCs w:val="28"/>
        </w:rPr>
      </w:pPr>
      <w:r w:rsidRPr="00C43003">
        <w:rPr>
          <w:rStyle w:val="Strong"/>
          <w:b w:val="0"/>
          <w:sz w:val="28"/>
          <w:szCs w:val="28"/>
        </w:rPr>
        <w:t>Làm</w:t>
      </w:r>
      <w:r w:rsidRPr="00C43003">
        <w:rPr>
          <w:b/>
          <w:sz w:val="28"/>
          <w:szCs w:val="28"/>
        </w:rPr>
        <w:t xml:space="preserve"> </w:t>
      </w:r>
      <w:r w:rsidRPr="001C3300">
        <w:rPr>
          <w:sz w:val="28"/>
          <w:szCs w:val="28"/>
        </w:rPr>
        <w:t>rõ thẩm quyền quyết định, nguyên tắc xác định giá trị phần vốn góp, phương thức chuyển nhượng, thoái vốn, nghĩa vụ tài chính và trách nhiệm của các bên theo quy định pháp luật.</w:t>
      </w:r>
    </w:p>
    <w:p w:rsidR="00404603" w:rsidRPr="001C3300" w:rsidRDefault="00404603" w:rsidP="00404603">
      <w:pPr>
        <w:spacing w:before="120"/>
        <w:ind w:firstLine="709"/>
        <w:jc w:val="both"/>
        <w:rPr>
          <w:sz w:val="28"/>
          <w:szCs w:val="28"/>
        </w:rPr>
      </w:pPr>
      <w:r w:rsidRPr="001C3300">
        <w:rPr>
          <w:sz w:val="28"/>
          <w:szCs w:val="28"/>
        </w:rPr>
        <w:t>Xác định phương án xử lý phần vốn góp, tài sản, quyền sở hữu trí tuệ, các hợp đồng và quyền, nghĩa vụ có liên quan; trách nhiệm của người đại diện theo ủy quyền, người tổ chức thực hiện và cơ sở công lập trong quá trình chuyển nhượng, thoái vốn hoặc chấm dứt tham gia doanh nghiệp.</w:t>
      </w:r>
    </w:p>
    <w:p w:rsidR="00404603" w:rsidRPr="001C3300" w:rsidRDefault="00404603" w:rsidP="00404603">
      <w:pPr>
        <w:spacing w:before="120"/>
        <w:ind w:firstLine="709"/>
        <w:jc w:val="both"/>
        <w:rPr>
          <w:sz w:val="28"/>
          <w:szCs w:val="28"/>
        </w:rPr>
      </w:pPr>
      <w:r w:rsidRPr="001C3300">
        <w:rPr>
          <w:sz w:val="28"/>
          <w:szCs w:val="28"/>
        </w:rPr>
        <w:t xml:space="preserve">Việc </w:t>
      </w:r>
      <w:r w:rsidRPr="00C43003">
        <w:rPr>
          <w:rStyle w:val="Strong"/>
          <w:b w:val="0"/>
          <w:sz w:val="28"/>
          <w:szCs w:val="28"/>
        </w:rPr>
        <w:t>c</w:t>
      </w:r>
      <w:r w:rsidRPr="001C3300">
        <w:rPr>
          <w:sz w:val="28"/>
          <w:szCs w:val="28"/>
        </w:rPr>
        <w:t>huyển nhượng phần vốn góp, thoái vốn hoặc chấm dứt tham gia doanh nghiệp phải tuân thủ thẩm quyền và quy định pháp luật, bảo đảm quyền và lợi ích hợp pháp của cơ sở công lập trong phạm vi pháp luật cho phép, phù hợp với khoản 6 và khoản 7 Điều 10 Nghị quyết số 66/2026/NQ-HĐND.</w:t>
      </w:r>
    </w:p>
    <w:p w:rsidR="00404603" w:rsidRPr="001C3300" w:rsidRDefault="00C43003" w:rsidP="00404603">
      <w:pPr>
        <w:spacing w:before="120"/>
        <w:ind w:firstLine="709"/>
        <w:jc w:val="both"/>
        <w:rPr>
          <w:sz w:val="28"/>
          <w:szCs w:val="28"/>
        </w:rPr>
      </w:pPr>
      <w:r>
        <w:rPr>
          <w:rStyle w:val="Strong"/>
          <w:sz w:val="28"/>
          <w:szCs w:val="28"/>
        </w:rPr>
        <w:t>(</w:t>
      </w:r>
      <w:r w:rsidR="00404603" w:rsidRPr="001C3300">
        <w:rPr>
          <w:rStyle w:val="Strong"/>
          <w:sz w:val="28"/>
          <w:szCs w:val="28"/>
        </w:rPr>
        <w:t>Lưu ý:</w:t>
      </w:r>
      <w:r w:rsidR="00404603" w:rsidRPr="001C3300">
        <w:rPr>
          <w:sz w:val="28"/>
          <w:szCs w:val="28"/>
        </w:rPr>
        <w:t xml:space="preserve"> Phương án bảo vệ, khai thác và chấm dứt quyền sử dụng kết quả nghiên cứu, quyền sở hữu trí tuệ; xử lý tài sản và quyền lợi của cơ sở công lập phải phù hợp với điểm k khoản 2 Điều 7 và Điều 10 Nghị quyết số 66/2026/NQ-HĐND, pháp luật về sở hữu trí tuệ, doanh nghiệp và pháp luật có liên quan. Không mặc nhiên quy định việc thu hồi tài sản, chấm dứt quyền sử dụng hoặc hoàn trả quyền sở hữu trí tuệ khi chưa có căn cứ pháp lý phù hợp</w:t>
      </w:r>
      <w:r>
        <w:rPr>
          <w:sz w:val="28"/>
          <w:szCs w:val="28"/>
        </w:rPr>
        <w:t>)</w:t>
      </w:r>
      <w:r w:rsidR="00404603" w:rsidRPr="001C3300">
        <w:rPr>
          <w:sz w:val="28"/>
          <w:szCs w:val="28"/>
        </w:rPr>
        <w:t>.</w:t>
      </w:r>
    </w:p>
    <w:p w:rsidR="00D34524" w:rsidRDefault="00FC4EEF">
      <w:r>
        <w:t xml:space="preserve">Đối </w:t>
      </w:r>
      <w:r>
        <w:t>với kết quả nghiên cứu được giao quyền quản lý, sử dụng, việc xử lý quyền khi chấm dứt hoạt động thương mại hóa phải phù hợp với căn cứ giao quyền, phạm vi quyền được phép thương mại hóa, hợp đồng và pháp luật có liên quan.</w:t>
      </w:r>
    </w:p>
    <w:p w:rsidR="00C43003" w:rsidRPr="00C43003" w:rsidRDefault="00D037D7" w:rsidP="00C43003">
      <w:pPr>
        <w:spacing w:before="120"/>
        <w:ind w:firstLine="709"/>
        <w:jc w:val="both"/>
        <w:rPr>
          <w:b/>
          <w:sz w:val="28"/>
          <w:szCs w:val="28"/>
        </w:rPr>
      </w:pPr>
      <w:r w:rsidRPr="00C43003">
        <w:rPr>
          <w:b/>
          <w:sz w:val="28"/>
          <w:szCs w:val="28"/>
        </w:rPr>
        <w:t>X</w:t>
      </w:r>
      <w:r w:rsidR="00EA7E35" w:rsidRPr="00C43003">
        <w:rPr>
          <w:b/>
          <w:sz w:val="28"/>
          <w:szCs w:val="28"/>
        </w:rPr>
        <w:t>.</w:t>
      </w:r>
      <w:r w:rsidRPr="00C43003">
        <w:rPr>
          <w:b/>
          <w:sz w:val="28"/>
          <w:szCs w:val="28"/>
        </w:rPr>
        <w:t xml:space="preserve"> </w:t>
      </w:r>
      <w:r w:rsidR="00C43003" w:rsidRPr="00C43003">
        <w:rPr>
          <w:b/>
          <w:sz w:val="28"/>
          <w:szCs w:val="28"/>
        </w:rPr>
        <w:t xml:space="preserve">Cơ chế theo dõi, đánh giá, quản lý rủi ro và điều chỉnh Đề án </w:t>
      </w:r>
    </w:p>
    <w:p w:rsidR="00B00B34" w:rsidRPr="00B00B34" w:rsidRDefault="00B00B34" w:rsidP="00B00B34">
      <w:pPr>
        <w:spacing w:before="120"/>
        <w:ind w:firstLine="709"/>
        <w:jc w:val="both"/>
        <w:rPr>
          <w:sz w:val="28"/>
          <w:szCs w:val="28"/>
        </w:rPr>
      </w:pPr>
      <w:r w:rsidRPr="00B00B34">
        <w:rPr>
          <w:rStyle w:val="Emphasis"/>
          <w:sz w:val="28"/>
          <w:szCs w:val="28"/>
        </w:rPr>
        <w:t>[Đơn vị điền nội dung tại đây theo các gợi ý dưới đây, phù hợp với quy mô, tính chất, mục tiêu và hình thức thương mại hóa của Đề án.]</w:t>
      </w:r>
    </w:p>
    <w:p w:rsidR="00C43003" w:rsidRPr="00B00B34" w:rsidRDefault="00C43003" w:rsidP="00C43003">
      <w:pPr>
        <w:spacing w:before="120"/>
        <w:ind w:firstLine="709"/>
        <w:jc w:val="both"/>
        <w:rPr>
          <w:sz w:val="28"/>
          <w:szCs w:val="28"/>
        </w:rPr>
      </w:pPr>
      <w:r w:rsidRPr="00B00B34">
        <w:rPr>
          <w:rStyle w:val="Strong"/>
          <w:sz w:val="28"/>
          <w:szCs w:val="28"/>
        </w:rPr>
        <w:t>1. Cơ chế theo dõi, đánh giá kết quả thực hiện</w:t>
      </w:r>
    </w:p>
    <w:p w:rsidR="00C43003" w:rsidRPr="00B00B34" w:rsidRDefault="00C43003" w:rsidP="00C43003">
      <w:pPr>
        <w:spacing w:before="120"/>
        <w:ind w:firstLine="709"/>
        <w:jc w:val="both"/>
        <w:rPr>
          <w:sz w:val="28"/>
          <w:szCs w:val="28"/>
        </w:rPr>
      </w:pPr>
      <w:r w:rsidRPr="00B00B34">
        <w:rPr>
          <w:sz w:val="28"/>
          <w:szCs w:val="28"/>
        </w:rPr>
        <w:t>Xác định nội dung, chỉ tiêu, phương thức và thời điểm theo dõi, đánh giá việc thực hiện Đề án, bao gồm tiến độ triển khai, kết quả thương mại hóa, tình hình sử dụng tài sản và quyền sở hữu trí tuệ, hiệu quả sử dụng phần vốn góp, việc thực hiện quyền và nghĩa vụ của cơ sở công lập tại doanh nghiệp và các rủi ro phát sinh.</w:t>
      </w:r>
    </w:p>
    <w:p w:rsidR="00C43003" w:rsidRPr="00B00B34" w:rsidRDefault="00C43003" w:rsidP="00C43003">
      <w:pPr>
        <w:spacing w:before="120"/>
        <w:ind w:firstLine="709"/>
        <w:jc w:val="both"/>
        <w:rPr>
          <w:sz w:val="28"/>
          <w:szCs w:val="28"/>
        </w:rPr>
      </w:pPr>
      <w:r w:rsidRPr="00B00B34">
        <w:rPr>
          <w:sz w:val="28"/>
          <w:szCs w:val="28"/>
        </w:rPr>
        <w:t>Làm rõ trách nhiệm của cơ sở công lập, người tổ chức thực hiện, người đại diện theo ủy quyền và các bên có liên quan trong việc theo dõi, đánh giá, báo cáo, cung cấp thông tin và đề xuất biện pháp xử lý theo quy định.</w:t>
      </w:r>
    </w:p>
    <w:p w:rsidR="00C43003" w:rsidRPr="00B00B34" w:rsidRDefault="00C43003" w:rsidP="00C43003">
      <w:pPr>
        <w:spacing w:before="120"/>
        <w:ind w:firstLine="709"/>
        <w:jc w:val="both"/>
        <w:rPr>
          <w:sz w:val="28"/>
          <w:szCs w:val="28"/>
        </w:rPr>
      </w:pPr>
      <w:r w:rsidRPr="00B00B34">
        <w:rPr>
          <w:rStyle w:val="Strong"/>
          <w:sz w:val="28"/>
          <w:szCs w:val="28"/>
        </w:rPr>
        <w:t>2. Nhận diện và phương án quản lý, xử lý rủi ro</w:t>
      </w:r>
    </w:p>
    <w:p w:rsidR="00C43003" w:rsidRPr="00B00B34" w:rsidRDefault="00C43003" w:rsidP="00C43003">
      <w:pPr>
        <w:spacing w:before="120"/>
        <w:ind w:firstLine="709"/>
        <w:jc w:val="both"/>
        <w:rPr>
          <w:sz w:val="28"/>
          <w:szCs w:val="28"/>
        </w:rPr>
      </w:pPr>
      <w:r w:rsidRPr="00B00B34">
        <w:rPr>
          <w:sz w:val="28"/>
          <w:szCs w:val="28"/>
        </w:rPr>
        <w:t>Xác định các rủi ro chủ yếu có thể phát sinh trong quá trình thương mại hóa, bao gồm rủi ro về công nghệ, thị trường, tài chính, pháp lý, quyền sở hữu trí tuệ, đối tác, nhân sự và các rủi ro khác có liên quan; đánh giá nguyên nhân, mức độ ảnh hưởng, khả năng kiểm soát và trách nhiệm của các bên.</w:t>
      </w:r>
    </w:p>
    <w:p w:rsidR="00C43003" w:rsidRPr="00B00B34" w:rsidRDefault="00C43003" w:rsidP="00C43003">
      <w:pPr>
        <w:spacing w:before="120"/>
        <w:ind w:firstLine="709"/>
        <w:jc w:val="both"/>
        <w:rPr>
          <w:sz w:val="28"/>
          <w:szCs w:val="28"/>
        </w:rPr>
      </w:pPr>
      <w:r w:rsidRPr="00B00B34">
        <w:rPr>
          <w:sz w:val="28"/>
          <w:szCs w:val="28"/>
        </w:rPr>
        <w:lastRenderedPageBreak/>
        <w:t>Đề xuất biện pháp phòng ngừa, theo dõi, kiểm soát và xử lý rủi ro; xác định trách nhiệm thực hiện, nguồn lực dự kiến và phương án xử lý khi phát sinh rủi ro phù hợp với Đề án thương mại hóa được phê duyệt và quy định pháp luật.</w:t>
      </w:r>
    </w:p>
    <w:p w:rsidR="00C43003" w:rsidRPr="00B00B34" w:rsidRDefault="00C43003" w:rsidP="00C43003">
      <w:pPr>
        <w:spacing w:before="120"/>
        <w:ind w:firstLine="709"/>
        <w:jc w:val="both"/>
        <w:rPr>
          <w:sz w:val="28"/>
          <w:szCs w:val="28"/>
        </w:rPr>
      </w:pPr>
      <w:r w:rsidRPr="00B00B34">
        <w:rPr>
          <w:rStyle w:val="Strong"/>
          <w:sz w:val="28"/>
          <w:szCs w:val="28"/>
        </w:rPr>
        <w:t>3. Cơ chế cảnh báo và xử lý trường hợp không đạt mục tiêu</w:t>
      </w:r>
    </w:p>
    <w:p w:rsidR="00C43003" w:rsidRPr="00B00B34" w:rsidRDefault="00C43003" w:rsidP="00C43003">
      <w:pPr>
        <w:spacing w:before="120"/>
        <w:ind w:firstLine="709"/>
        <w:jc w:val="both"/>
        <w:rPr>
          <w:sz w:val="28"/>
          <w:szCs w:val="28"/>
        </w:rPr>
      </w:pPr>
      <w:r w:rsidRPr="00B00B34">
        <w:rPr>
          <w:sz w:val="28"/>
          <w:szCs w:val="28"/>
        </w:rPr>
        <w:t>Xác định các dấu hiệu hoặc tiêu chí cảnh báo phù hợp với đặc thù Đề án, như chậm tiến độ hoàn thiện công nghệ, sản phẩm; kết quả kinh doanh thấp hơn dự kiến; phát sinh thiếu hụt vốn; thay đổi điều kiện thị trường hoặc các yếu tố ảnh hưởng đáng kể đến khả năng thực hiện mục tiêu thương mại hóa.</w:t>
      </w:r>
    </w:p>
    <w:p w:rsidR="00C43003" w:rsidRPr="00B00B34" w:rsidRDefault="00C43003" w:rsidP="00C43003">
      <w:pPr>
        <w:spacing w:before="120"/>
        <w:ind w:firstLine="709"/>
        <w:jc w:val="both"/>
        <w:rPr>
          <w:sz w:val="28"/>
          <w:szCs w:val="28"/>
        </w:rPr>
      </w:pPr>
      <w:r w:rsidRPr="00B00B34">
        <w:rPr>
          <w:sz w:val="28"/>
          <w:szCs w:val="28"/>
        </w:rPr>
        <w:t>Trên cơ sở kết quả theo dõi, đánh giá, đề xuất biện pháp xử lý phù hợp theo khoản 2 Điều 10 Nghị quyết số 66/2026/NQ-HĐND, bao gồm tiếp tục thực hiện, điều chỉnh Đề án, điều chỉnh phương án góp vốn, thay đổi phương thức thương mại hóa, thay đổi nhân sự tham gia doanh nghiệp hoặc xem xét chuyển nhượng vốn, thoái vốn, chấm dứt tham gia doanh nghiệp theo quy định.</w:t>
      </w:r>
    </w:p>
    <w:p w:rsidR="00C43003" w:rsidRPr="00B00B34" w:rsidRDefault="00C43003" w:rsidP="00C43003">
      <w:pPr>
        <w:spacing w:before="120"/>
        <w:ind w:firstLine="709"/>
        <w:jc w:val="both"/>
        <w:rPr>
          <w:sz w:val="28"/>
          <w:szCs w:val="28"/>
        </w:rPr>
      </w:pPr>
      <w:r w:rsidRPr="00B00B34">
        <w:rPr>
          <w:sz w:val="28"/>
          <w:szCs w:val="28"/>
        </w:rPr>
        <w:t>Làm rõ trách nhiệm báo cáo, đề xuất và thẩm quyền quyết định đối với từng biện pháp; trường hợp cần thiết, xem xét hạn chế hoặc tạm dừng phát sinh cam kết mới trong phạm vi thẩm quyền, bảo đảm không làm ảnh hưởng trái pháp luật đến quyền và nghĩa vụ hợp pháp của các bên.</w:t>
      </w:r>
    </w:p>
    <w:p w:rsidR="00C43003" w:rsidRPr="00B00B34" w:rsidRDefault="00C43003" w:rsidP="00B00B34">
      <w:pPr>
        <w:spacing w:before="120"/>
        <w:ind w:firstLine="709"/>
        <w:jc w:val="both"/>
        <w:rPr>
          <w:sz w:val="28"/>
          <w:szCs w:val="28"/>
        </w:rPr>
      </w:pPr>
      <w:r w:rsidRPr="00B00B34">
        <w:rPr>
          <w:rStyle w:val="Strong"/>
          <w:sz w:val="28"/>
          <w:szCs w:val="28"/>
        </w:rPr>
        <w:t>4. Phương án điều chỉnh Đề án thương mại hóa</w:t>
      </w:r>
    </w:p>
    <w:p w:rsidR="00C43003" w:rsidRPr="00B00B34" w:rsidRDefault="00C43003" w:rsidP="00B00B34">
      <w:pPr>
        <w:spacing w:before="120"/>
        <w:ind w:firstLine="709"/>
        <w:jc w:val="both"/>
        <w:rPr>
          <w:sz w:val="28"/>
          <w:szCs w:val="28"/>
        </w:rPr>
      </w:pPr>
      <w:r w:rsidRPr="00B00B34">
        <w:rPr>
          <w:sz w:val="28"/>
          <w:szCs w:val="28"/>
        </w:rPr>
        <w:t>Xác định các trường hợp phải điều chỉnh Đề án thương mại hóa khi có thay đổi ảnh hưởng đáng kể đến mục tiêu thương mại hóa, quyền sở hữu trí tuệ, giá trị hoặc tỷ lệ góp vốn, phương án kinh doanh, phương án phân chia lợi ích, chia sẻ rủi ro hoặc quyền, trách nhiệm của các bên theo khoản 6 Điều 7 và khoản 3 Điều 10 Nghị quyết số 66/2026/NQ-HĐND.</w:t>
      </w:r>
    </w:p>
    <w:p w:rsidR="00C43003" w:rsidRPr="00B00B34" w:rsidRDefault="00C43003" w:rsidP="00B00B34">
      <w:pPr>
        <w:spacing w:before="120"/>
        <w:ind w:firstLine="709"/>
        <w:jc w:val="both"/>
        <w:rPr>
          <w:sz w:val="28"/>
          <w:szCs w:val="28"/>
        </w:rPr>
      </w:pPr>
      <w:r w:rsidRPr="00B00B34">
        <w:rPr>
          <w:sz w:val="28"/>
          <w:szCs w:val="28"/>
        </w:rPr>
        <w:t>Việc điều chỉnh Đề án trong các trường hợp nêu trên phải thực hiện phê duyệt điều chỉnh theo thẩm quyền.</w:t>
      </w:r>
    </w:p>
    <w:p w:rsidR="00C43003" w:rsidRPr="00B00B34" w:rsidRDefault="00C43003" w:rsidP="00B00B34">
      <w:pPr>
        <w:spacing w:before="120"/>
        <w:ind w:firstLine="709"/>
        <w:jc w:val="both"/>
        <w:rPr>
          <w:sz w:val="28"/>
          <w:szCs w:val="28"/>
        </w:rPr>
      </w:pPr>
      <w:r w:rsidRPr="00B00B34">
        <w:rPr>
          <w:sz w:val="28"/>
          <w:szCs w:val="28"/>
        </w:rPr>
        <w:t>Đối với những thay đổi không ảnh hưởng đáng kể đến các nội dung quy định tại khoản 6 Điều 7 Nghị quyết số 66/2026/NQ-HĐND, người tổ chức thực hiện được quyết định điều chỉnh trong phạm vi Đề án đã được phê duyệt và chịu trách nhiệm về quyết định của mình theo khoản 7 Điều 7 của Nghị quyết.</w:t>
      </w:r>
    </w:p>
    <w:p w:rsidR="00C43003" w:rsidRPr="00B00B34" w:rsidRDefault="00C43003" w:rsidP="00B00B34">
      <w:pPr>
        <w:spacing w:before="120"/>
        <w:ind w:firstLine="709"/>
        <w:jc w:val="both"/>
        <w:rPr>
          <w:sz w:val="28"/>
          <w:szCs w:val="28"/>
        </w:rPr>
      </w:pPr>
      <w:r w:rsidRPr="00B00B34">
        <w:rPr>
          <w:sz w:val="28"/>
          <w:szCs w:val="28"/>
        </w:rPr>
        <w:t>Các tiêu chí theo dõi, cảnh báo do cơ sở công lập xác định trong Đề án chỉ phục vụ công tác quản lý, không thay thế hoặc làm thay đổi các trường hợp phải phê duyệt điều chỉnh theo quy định pháp luật.</w:t>
      </w:r>
    </w:p>
    <w:p w:rsidR="00C43003" w:rsidRPr="00B00B34" w:rsidRDefault="00C43003" w:rsidP="00B00B34">
      <w:pPr>
        <w:spacing w:before="120"/>
        <w:ind w:firstLine="709"/>
        <w:jc w:val="both"/>
        <w:rPr>
          <w:sz w:val="28"/>
          <w:szCs w:val="28"/>
        </w:rPr>
      </w:pPr>
      <w:r w:rsidRPr="00B00B34">
        <w:rPr>
          <w:rStyle w:val="Strong"/>
          <w:sz w:val="28"/>
          <w:szCs w:val="28"/>
        </w:rPr>
        <w:t>5. Nguyên tắc xem xét, xử lý rủi ro và trách nhiệm của các bên</w:t>
      </w:r>
    </w:p>
    <w:p w:rsidR="00C43003" w:rsidRPr="00B00B34" w:rsidRDefault="00C43003" w:rsidP="00B00B34">
      <w:pPr>
        <w:spacing w:before="120"/>
        <w:ind w:firstLine="709"/>
        <w:jc w:val="both"/>
        <w:rPr>
          <w:sz w:val="28"/>
          <w:szCs w:val="28"/>
        </w:rPr>
      </w:pPr>
      <w:r w:rsidRPr="00B00B34">
        <w:rPr>
          <w:sz w:val="28"/>
          <w:szCs w:val="28"/>
        </w:rPr>
        <w:t>Việc xem xét, xử lý rủi ro thực hiện theo Điều 4 và Điều 10 Nghị quyết số 66/2026/NQ-HĐND, căn cứ vào nguyên nhân phát sinh, mức độ ảnh hưởng, khả năng kiểm soát, quá trình ra quyết định, tổ chức thực hiện và mức độ tuân thủ pháp luật của các bên.</w:t>
      </w:r>
    </w:p>
    <w:p w:rsidR="00C43003" w:rsidRPr="00B00B34" w:rsidRDefault="00C43003" w:rsidP="00B00B34">
      <w:pPr>
        <w:spacing w:before="120"/>
        <w:ind w:firstLine="709"/>
        <w:jc w:val="both"/>
        <w:rPr>
          <w:sz w:val="28"/>
          <w:szCs w:val="28"/>
        </w:rPr>
      </w:pPr>
      <w:r w:rsidRPr="00B00B34">
        <w:rPr>
          <w:sz w:val="28"/>
          <w:szCs w:val="28"/>
        </w:rPr>
        <w:t xml:space="preserve">Trường hợp rủi ro phát sinh do nguyên nhân khách quan hoặc rủi ro kinh doanh đã được dự liệu, đánh giá và chấp nhận trong Đề án thương mại hóa, cơ sở </w:t>
      </w:r>
      <w:r w:rsidRPr="00B00B34">
        <w:rPr>
          <w:sz w:val="28"/>
          <w:szCs w:val="28"/>
        </w:rPr>
        <w:lastRenderedPageBreak/>
        <w:t>công lập thực hiện biện pháp xử lý phù hợp; không tự động xác định trách nhiệm của tổ chức, cá nhân chỉ vì kết quả thương mại hóa không đạt mục tiêu dự kiến.</w:t>
      </w:r>
    </w:p>
    <w:p w:rsidR="00C43003" w:rsidRPr="00B00B34" w:rsidRDefault="00C43003" w:rsidP="00B00B34">
      <w:pPr>
        <w:spacing w:before="120"/>
        <w:ind w:firstLine="709"/>
        <w:jc w:val="both"/>
        <w:rPr>
          <w:sz w:val="28"/>
          <w:szCs w:val="28"/>
        </w:rPr>
      </w:pPr>
      <w:r w:rsidRPr="00B00B34">
        <w:rPr>
          <w:sz w:val="28"/>
          <w:szCs w:val="28"/>
        </w:rPr>
        <w:t>Trường hợp phát hiện vi phạm pháp luật, sử dụng tài sản không đúng quy định, sử dụng sai mục đích quyền sở hữu trí tuệ, thực hiện không đúng thẩm quyền hoặc có hành vi gian dối, cố ý làm trái, vụ lợi thì phải kịp thời xử lý, khắc phục và xác định trách nhiệm theo quy định pháp luật.</w:t>
      </w:r>
    </w:p>
    <w:p w:rsidR="00C43003" w:rsidRPr="00B00B34" w:rsidRDefault="00C43003" w:rsidP="00B00B34">
      <w:pPr>
        <w:spacing w:before="120"/>
        <w:ind w:firstLine="709"/>
        <w:jc w:val="both"/>
        <w:rPr>
          <w:sz w:val="28"/>
          <w:szCs w:val="28"/>
        </w:rPr>
      </w:pPr>
      <w:r w:rsidRPr="00B00B34">
        <w:rPr>
          <w:sz w:val="28"/>
          <w:szCs w:val="28"/>
        </w:rPr>
        <w:t>Cơ sở công lập có trách nhiệm lưu giữ hồ sơ, tài liệu về quá trình ra quyết định, đánh giá rủi ro, tổ chức thực hiện và biện pháp xử lý để phục vụ công tác theo dõi, kiểm tra, giám sát và giải trình theo quy định.</w:t>
      </w:r>
    </w:p>
    <w:p w:rsidR="00C43003" w:rsidRPr="00B00B34" w:rsidRDefault="00B00B34" w:rsidP="00B00B34">
      <w:pPr>
        <w:spacing w:before="120"/>
        <w:ind w:firstLine="709"/>
        <w:jc w:val="both"/>
        <w:rPr>
          <w:sz w:val="28"/>
          <w:szCs w:val="28"/>
        </w:rPr>
      </w:pPr>
      <w:r>
        <w:rPr>
          <w:rStyle w:val="Strong"/>
          <w:sz w:val="28"/>
          <w:szCs w:val="28"/>
        </w:rPr>
        <w:t>(</w:t>
      </w:r>
      <w:r w:rsidR="00C43003" w:rsidRPr="00B00B34">
        <w:rPr>
          <w:rStyle w:val="Strong"/>
          <w:sz w:val="28"/>
          <w:szCs w:val="28"/>
        </w:rPr>
        <w:t>Lưu ý:</w:t>
      </w:r>
      <w:r w:rsidR="00C43003" w:rsidRPr="00B00B34">
        <w:rPr>
          <w:sz w:val="28"/>
          <w:szCs w:val="28"/>
        </w:rPr>
        <w:t xml:space="preserve"> Cơ chế theo dõi, đánh giá, quản lý rủi ro và điều chỉnh Đề án phải phù hợp với Điều 4, khoản 2, khoản 6, khoản 7 Điều 7 và Điều 10 Nghị quyết số 66/2026/NQ-HĐND. Việc dự liệu, chấp nhận rủi ro không đồng nghĩa với miễn trừ trách nhiệm đối với hành vi vi phạm pháp luật. Không đặt thêm điều kiện, tiêu chí hoặc thủ tục bắt buộc ngoài quy định của pháp luật và Nghị quyết</w:t>
      </w:r>
      <w:r>
        <w:rPr>
          <w:sz w:val="28"/>
          <w:szCs w:val="28"/>
        </w:rPr>
        <w:t>)</w:t>
      </w:r>
      <w:r w:rsidR="00C43003" w:rsidRPr="00B00B34">
        <w:rPr>
          <w:sz w:val="28"/>
          <w:szCs w:val="28"/>
        </w:rPr>
        <w:t>.</w:t>
      </w:r>
    </w:p>
    <w:p w:rsidR="00B00B34" w:rsidRDefault="00D037D7" w:rsidP="00B00B34">
      <w:pPr>
        <w:spacing w:before="120"/>
        <w:ind w:firstLine="709"/>
        <w:jc w:val="both"/>
        <w:rPr>
          <w:sz w:val="36"/>
          <w:szCs w:val="36"/>
        </w:rPr>
      </w:pPr>
      <w:r w:rsidRPr="00F13389">
        <w:rPr>
          <w:b/>
          <w:sz w:val="28"/>
          <w:szCs w:val="28"/>
        </w:rPr>
        <w:t>XI</w:t>
      </w:r>
      <w:r w:rsidR="00EA7E35" w:rsidRPr="00F13389">
        <w:rPr>
          <w:b/>
          <w:sz w:val="28"/>
          <w:szCs w:val="28"/>
        </w:rPr>
        <w:t>.</w:t>
      </w:r>
      <w:r w:rsidRPr="00F13389">
        <w:rPr>
          <w:b/>
          <w:sz w:val="28"/>
          <w:szCs w:val="28"/>
        </w:rPr>
        <w:t xml:space="preserve"> </w:t>
      </w:r>
      <w:r w:rsidR="00B00B34">
        <w:rPr>
          <w:b/>
          <w:sz w:val="28"/>
          <w:szCs w:val="28"/>
        </w:rPr>
        <w:t xml:space="preserve">Phương án tổ chức thực hiện và phân công trách nhiệm các bên </w:t>
      </w:r>
    </w:p>
    <w:p w:rsidR="00B00B34" w:rsidRPr="00C71908" w:rsidRDefault="00B00B34" w:rsidP="00B00B34">
      <w:pPr>
        <w:spacing w:before="120"/>
        <w:ind w:firstLine="709"/>
        <w:jc w:val="both"/>
        <w:rPr>
          <w:sz w:val="28"/>
          <w:szCs w:val="28"/>
        </w:rPr>
      </w:pPr>
      <w:r w:rsidRPr="00C71908">
        <w:rPr>
          <w:rStyle w:val="Emphasis"/>
          <w:sz w:val="28"/>
          <w:szCs w:val="28"/>
        </w:rPr>
        <w:t>[Đơn vị điền nội dung tại đây theo các gợi ý dưới đây, phù hợp với hình thức thương mại hóa, quy mô, tính chất của Đề án và trách nhiệm của các bên tham gia.]</w:t>
      </w:r>
    </w:p>
    <w:p w:rsidR="00B00B34" w:rsidRPr="00C71908" w:rsidRDefault="00B00B34" w:rsidP="00B00B34">
      <w:pPr>
        <w:spacing w:before="120"/>
        <w:ind w:firstLine="709"/>
        <w:jc w:val="both"/>
        <w:rPr>
          <w:b/>
          <w:sz w:val="28"/>
          <w:szCs w:val="28"/>
        </w:rPr>
      </w:pPr>
      <w:r w:rsidRPr="00C71908">
        <w:rPr>
          <w:b/>
          <w:bCs/>
          <w:sz w:val="28"/>
          <w:szCs w:val="28"/>
        </w:rPr>
        <w:t>1. Kế hoạch và tiến độ tổ chức thực hiện</w:t>
      </w:r>
    </w:p>
    <w:p w:rsidR="00B00B34" w:rsidRPr="00B00B34" w:rsidRDefault="00B00B34" w:rsidP="00B00B34">
      <w:pPr>
        <w:spacing w:before="120"/>
        <w:ind w:firstLine="709"/>
        <w:jc w:val="both"/>
        <w:rPr>
          <w:sz w:val="28"/>
          <w:szCs w:val="28"/>
        </w:rPr>
      </w:pPr>
      <w:r w:rsidRPr="00B00B34">
        <w:rPr>
          <w:sz w:val="28"/>
          <w:szCs w:val="28"/>
        </w:rPr>
        <w:t>Xác định các công việc chủ yếu, sản phẩm đầu ra, tiến độ, nguồn lực và trách nhiệm của các bên trong quá trình triển khai Đề án, bao gồm việc hoàn thiện hồ sơ pháp lý đối với kết quả nghiên cứu, tài sản, quyền sở hữu trí tuệ; thực hiện các thủ tục, chấp thuận cần thiết; phê duyệt Đề án và quyết định thực hiện thương mại hóa; thành lập hoặc tham gia doanh nghiệp; thực hiện góp vốn, chuyển giao quyền và triển khai hoạt động thương mại hóa theo quy định.</w:t>
      </w:r>
    </w:p>
    <w:p w:rsidR="00B00B34" w:rsidRPr="00B00B34" w:rsidRDefault="00B00B34" w:rsidP="00B00B34">
      <w:pPr>
        <w:spacing w:before="120"/>
        <w:ind w:firstLine="709"/>
        <w:jc w:val="both"/>
        <w:rPr>
          <w:sz w:val="28"/>
          <w:szCs w:val="28"/>
        </w:rPr>
      </w:pPr>
      <w:r w:rsidRPr="00B00B34">
        <w:rPr>
          <w:sz w:val="28"/>
          <w:szCs w:val="28"/>
        </w:rPr>
        <w:t>Đối với từng công việc, xác định đơn vị hoặc cá nhân chủ trì, phối hợp, thời gian dự kiến hoàn thành và kết quả cần đạt được. Trình tự thực hiện phải bảo đảm các điều kiện, thẩm quyền và yêu cầu pháp lý có liên quan; các công việc có thể triển khai đồng thời nếu pháp luật cho phép.</w:t>
      </w:r>
    </w:p>
    <w:p w:rsidR="00B00B34" w:rsidRPr="00C71908" w:rsidRDefault="00B00B34" w:rsidP="00B00B34">
      <w:pPr>
        <w:spacing w:before="120"/>
        <w:ind w:firstLine="709"/>
        <w:jc w:val="both"/>
        <w:rPr>
          <w:b/>
          <w:sz w:val="28"/>
          <w:szCs w:val="28"/>
        </w:rPr>
      </w:pPr>
      <w:r w:rsidRPr="00C71908">
        <w:rPr>
          <w:b/>
          <w:bCs/>
          <w:sz w:val="28"/>
          <w:szCs w:val="28"/>
        </w:rPr>
        <w:t>2. Phân công quyền hạn và trách nhiệm của các bên</w:t>
      </w:r>
    </w:p>
    <w:p w:rsidR="00B00B34" w:rsidRPr="00B00B34" w:rsidRDefault="00B00B34" w:rsidP="00B00B34">
      <w:pPr>
        <w:spacing w:before="120"/>
        <w:ind w:firstLine="709"/>
        <w:jc w:val="both"/>
        <w:rPr>
          <w:sz w:val="28"/>
          <w:szCs w:val="28"/>
        </w:rPr>
      </w:pPr>
      <w:r w:rsidRPr="00C71908">
        <w:rPr>
          <w:sz w:val="28"/>
          <w:szCs w:val="28"/>
        </w:rPr>
        <w:t xml:space="preserve">a) </w:t>
      </w:r>
      <w:r w:rsidRPr="00C71908">
        <w:rPr>
          <w:bCs/>
          <w:sz w:val="28"/>
          <w:szCs w:val="28"/>
        </w:rPr>
        <w:t>Cơ sở công lập:</w:t>
      </w:r>
      <w:r w:rsidRPr="00C71908">
        <w:rPr>
          <w:sz w:val="28"/>
          <w:szCs w:val="28"/>
        </w:rPr>
        <w:t xml:space="preserve"> </w:t>
      </w:r>
      <w:r w:rsidRPr="00B00B34">
        <w:rPr>
          <w:sz w:val="28"/>
          <w:szCs w:val="28"/>
        </w:rPr>
        <w:t>Xác định trách nhiệm tổ chức lập, rà soát, phê duyệt và thực hiện Đề án theo thẩm quyền; quản lý, sử dụng tài sản, vốn và quyền sở hữu trí tuệ; phân công nhân sự, kiểm tra, giám sát, đánh giá kết quả thực hiện; bảo đảm công khai, minh bạch và thực hiện chế độ báo cáo theo quy định.</w:t>
      </w:r>
    </w:p>
    <w:p w:rsidR="00B00B34" w:rsidRPr="00B00B34" w:rsidRDefault="00B00B34" w:rsidP="00B00B34">
      <w:pPr>
        <w:spacing w:before="120"/>
        <w:ind w:firstLine="709"/>
        <w:jc w:val="both"/>
        <w:rPr>
          <w:sz w:val="28"/>
          <w:szCs w:val="28"/>
        </w:rPr>
      </w:pPr>
      <w:r w:rsidRPr="00B00B34">
        <w:rPr>
          <w:sz w:val="28"/>
          <w:szCs w:val="28"/>
        </w:rPr>
        <w:t xml:space="preserve">b) </w:t>
      </w:r>
      <w:r w:rsidRPr="00C71908">
        <w:rPr>
          <w:bCs/>
          <w:sz w:val="28"/>
          <w:szCs w:val="28"/>
        </w:rPr>
        <w:t>Người tổ chức thực hiện Đề án:</w:t>
      </w:r>
      <w:r w:rsidRPr="00B00B34">
        <w:rPr>
          <w:sz w:val="28"/>
          <w:szCs w:val="28"/>
        </w:rPr>
        <w:t xml:space="preserve"> Xác định trách nhiệm điều phối, triển khai các công việc theo Đề án được phê duyệt; theo dõi tiến độ, tổng hợp kết quả, kịp thời báo cáo khó khăn, vướng mắc và đề xuất biện pháp xử lý, điều chỉnh theo thẩm quyền.</w:t>
      </w:r>
    </w:p>
    <w:p w:rsidR="00B00B34" w:rsidRPr="00B00B34" w:rsidRDefault="00B00B34" w:rsidP="00B00B34">
      <w:pPr>
        <w:spacing w:before="120"/>
        <w:ind w:firstLine="709"/>
        <w:jc w:val="both"/>
        <w:rPr>
          <w:sz w:val="28"/>
          <w:szCs w:val="28"/>
        </w:rPr>
      </w:pPr>
      <w:r w:rsidRPr="00B00B34">
        <w:rPr>
          <w:sz w:val="28"/>
          <w:szCs w:val="28"/>
        </w:rPr>
        <w:t xml:space="preserve">c) </w:t>
      </w:r>
      <w:r w:rsidRPr="00C71908">
        <w:rPr>
          <w:bCs/>
          <w:sz w:val="28"/>
          <w:szCs w:val="28"/>
        </w:rPr>
        <w:t>Người đại diện theo ủy quyền của cơ sở công lập tại doanh nghiệp (nếu có):</w:t>
      </w:r>
      <w:r w:rsidRPr="00B00B34">
        <w:rPr>
          <w:sz w:val="28"/>
          <w:szCs w:val="28"/>
        </w:rPr>
        <w:t xml:space="preserve"> Xác định phạm vi đại diện, quyền hạn, trách nhiệm quản lý phần vốn góp và </w:t>
      </w:r>
      <w:r w:rsidRPr="00B00B34">
        <w:rPr>
          <w:sz w:val="28"/>
          <w:szCs w:val="28"/>
        </w:rPr>
        <w:lastRenderedPageBreak/>
        <w:t>thực hiện quyền của cơ sở công lập tại doanh nghiệp; trách nhiệm báo cáo, xin ý kiến đối với những nội dung thuộc thẩm quyền quyết định của cơ sở công lập.</w:t>
      </w:r>
    </w:p>
    <w:p w:rsidR="00B00B34" w:rsidRPr="00B00B34" w:rsidRDefault="00B00B34" w:rsidP="00B00B34">
      <w:pPr>
        <w:spacing w:before="120"/>
        <w:ind w:firstLine="709"/>
        <w:jc w:val="both"/>
        <w:rPr>
          <w:sz w:val="28"/>
          <w:szCs w:val="28"/>
        </w:rPr>
      </w:pPr>
      <w:r w:rsidRPr="00B00B34">
        <w:rPr>
          <w:sz w:val="28"/>
          <w:szCs w:val="28"/>
        </w:rPr>
        <w:t xml:space="preserve">d) </w:t>
      </w:r>
      <w:r w:rsidRPr="00C71908">
        <w:rPr>
          <w:bCs/>
          <w:sz w:val="28"/>
          <w:szCs w:val="28"/>
        </w:rPr>
        <w:t>Doanh nghiệp và các bên tham gia:</w:t>
      </w:r>
      <w:r w:rsidRPr="00B00B34">
        <w:rPr>
          <w:sz w:val="28"/>
          <w:szCs w:val="28"/>
        </w:rPr>
        <w:t xml:space="preserve"> Xác định trách nhiệm thực hiện cam kết góp vốn, sử dụng và khai thác kết quả nghiên cứu, quyền sở hữu trí tuệ; tổ chức hoạt động thương mại hóa; cung cấp thông tin, phối hợp với cơ sở công lập trong việc theo dõi, đánh giá và thực hiện các quyền, nghĩa vụ theo pháp luật, Điều lệ doanh nghiệp và thỏa thuận hợp pháp giữa các bên.</w:t>
      </w:r>
    </w:p>
    <w:p w:rsidR="00B00B34" w:rsidRPr="00C71908" w:rsidRDefault="00B00B34" w:rsidP="00B00B34">
      <w:pPr>
        <w:spacing w:before="120"/>
        <w:ind w:firstLine="709"/>
        <w:jc w:val="both"/>
        <w:rPr>
          <w:b/>
          <w:bCs/>
          <w:sz w:val="28"/>
          <w:szCs w:val="28"/>
        </w:rPr>
      </w:pPr>
      <w:r w:rsidRPr="00C71908">
        <w:rPr>
          <w:b/>
          <w:sz w:val="28"/>
          <w:szCs w:val="28"/>
        </w:rPr>
        <w:t>3. Cơ chế phối hợp, báo cáo và giám sát thực hiện</w:t>
      </w:r>
    </w:p>
    <w:p w:rsidR="00B00B34" w:rsidRPr="00B00B34" w:rsidRDefault="00B00B34" w:rsidP="00B00B34">
      <w:pPr>
        <w:spacing w:before="120"/>
        <w:ind w:firstLine="709"/>
        <w:jc w:val="both"/>
        <w:rPr>
          <w:sz w:val="28"/>
          <w:szCs w:val="28"/>
        </w:rPr>
      </w:pPr>
      <w:r w:rsidRPr="00B00B34">
        <w:rPr>
          <w:sz w:val="28"/>
          <w:szCs w:val="28"/>
        </w:rPr>
        <w:t>Xác định cơ chế phối hợp giữa cơ sở công lập, doanh nghiệp, người đại diện theo ủy quyền và các bên có liên quan; đầu mối tổng hợp, cung cấp thông tin, báo cáo và giải quyết các vấn đề phát sinh trong quá trình thực hiện Đề án.</w:t>
      </w:r>
    </w:p>
    <w:p w:rsidR="00B00B34" w:rsidRPr="00B00B34" w:rsidRDefault="00B00B34" w:rsidP="00B00B34">
      <w:pPr>
        <w:spacing w:before="120"/>
        <w:ind w:firstLine="709"/>
        <w:jc w:val="both"/>
        <w:rPr>
          <w:sz w:val="28"/>
          <w:szCs w:val="28"/>
        </w:rPr>
      </w:pPr>
      <w:r w:rsidRPr="00B00B34">
        <w:rPr>
          <w:sz w:val="28"/>
          <w:szCs w:val="28"/>
        </w:rPr>
        <w:t>Việc theo dõi, đánh giá kết quả thực hiện, quản lý rủi ro và đề xuất điều chỉnh Đề án được thực hiện theo phương án tại Mục X; chế độ báo cáo, công khai, minh bạch, lưu trữ hồ sơ và giải trình thực hiện theo quy định của pháp luật và cơ quan có thẩm quyền.</w:t>
      </w:r>
    </w:p>
    <w:p w:rsidR="00B00B34" w:rsidRPr="00C71908" w:rsidRDefault="00B00B34" w:rsidP="00B00B34">
      <w:pPr>
        <w:spacing w:before="120"/>
        <w:ind w:firstLine="709"/>
        <w:jc w:val="both"/>
        <w:rPr>
          <w:sz w:val="28"/>
          <w:szCs w:val="28"/>
        </w:rPr>
      </w:pPr>
      <w:r w:rsidRPr="00C71908">
        <w:rPr>
          <w:b/>
          <w:bCs/>
          <w:sz w:val="28"/>
          <w:szCs w:val="28"/>
        </w:rPr>
        <w:t>4. Trách nhiệm tổ chức thực hiện các quyết định điều chỉnh hoặc chấm dứt tham gia</w:t>
      </w:r>
    </w:p>
    <w:p w:rsidR="00B00B34" w:rsidRPr="00B00B34" w:rsidRDefault="00B00B34" w:rsidP="00B00B34">
      <w:pPr>
        <w:spacing w:before="120"/>
        <w:ind w:firstLine="709"/>
        <w:jc w:val="both"/>
        <w:rPr>
          <w:sz w:val="28"/>
          <w:szCs w:val="28"/>
        </w:rPr>
      </w:pPr>
      <w:r w:rsidRPr="00B00B34">
        <w:rPr>
          <w:sz w:val="28"/>
          <w:szCs w:val="28"/>
        </w:rPr>
        <w:t>Xác định trách nhiệm của cơ sở công lập, người tổ chức thực hiện, người đại diện theo ủy quyền và các bên có liên quan trong việc triển khai các quyết định điều chỉnh Đề án, thay đổi phương thức thương mại hóa, thay đổi nhân sự tham gia doanh nghiệp, chuyển nhượng phần vốn góp, thoái vốn hoặc chấm dứt tham gia doanh nghiệp theo thẩm quyền.</w:t>
      </w:r>
    </w:p>
    <w:p w:rsidR="00B00B34" w:rsidRPr="00B00B34" w:rsidRDefault="00B00B34" w:rsidP="00B00B34">
      <w:pPr>
        <w:spacing w:before="120"/>
        <w:ind w:firstLine="709"/>
        <w:jc w:val="both"/>
        <w:rPr>
          <w:sz w:val="28"/>
          <w:szCs w:val="28"/>
        </w:rPr>
      </w:pPr>
      <w:r w:rsidRPr="00B00B34">
        <w:rPr>
          <w:sz w:val="28"/>
          <w:szCs w:val="28"/>
        </w:rPr>
        <w:t>Việc thực hiện các quyết định nêu trên phải phù hợp với Đề án thương mại hóa được phê duyệt, Điều 7, Điều 8 và Điều 10 Nghị quyết số 66/2026/NQ-HĐND và quy định pháp luật có liên quan; bảo đảm xử lý đầy đủ quyền, nghĩa vụ, tài sản, vốn góp và quyền sở hữu trí tuệ của các bên.</w:t>
      </w:r>
    </w:p>
    <w:p w:rsidR="00B00B34" w:rsidRPr="00C71908" w:rsidRDefault="00C71908" w:rsidP="00B00B34">
      <w:pPr>
        <w:spacing w:before="120"/>
        <w:ind w:firstLine="709"/>
        <w:jc w:val="both"/>
        <w:rPr>
          <w:sz w:val="28"/>
          <w:szCs w:val="28"/>
        </w:rPr>
      </w:pPr>
      <w:r>
        <w:rPr>
          <w:b/>
          <w:sz w:val="28"/>
          <w:szCs w:val="28"/>
        </w:rPr>
        <w:t>(</w:t>
      </w:r>
      <w:r w:rsidR="00B00B34" w:rsidRPr="00C71908">
        <w:rPr>
          <w:b/>
          <w:sz w:val="28"/>
          <w:szCs w:val="28"/>
        </w:rPr>
        <w:t>Lưu ý:</w:t>
      </w:r>
      <w:r w:rsidR="00B00B34" w:rsidRPr="00C71908">
        <w:rPr>
          <w:sz w:val="28"/>
          <w:szCs w:val="28"/>
        </w:rPr>
        <w:t xml:space="preserve"> Phương án tổ chức thực hiện phải xác định rõ người có thẩm quyền quyết định, người tổ chức thực hiện, người đại diện theo ủy quyền của cơ sở công lập tại doanh nghiệp (nếu có), quyền hạn và trách nhiệm của từng chủ thể, phù hợp với khoản 4 Điều 7, Điều 8 và Điều 11 Nghị quyết số 66/2026/NQ-HĐND. Không đặt thêm thủ tục, điều kiện hoặc nghĩa vụ ngoài quy định pháp luật; không yêu cầu thực hiện những nội dung không phát sinh đối với hình thức thương mại hóa được lựa chọn</w:t>
      </w:r>
      <w:r>
        <w:rPr>
          <w:sz w:val="28"/>
          <w:szCs w:val="28"/>
        </w:rPr>
        <w:t>)</w:t>
      </w:r>
      <w:r w:rsidR="00B00B34" w:rsidRPr="00C71908">
        <w:rPr>
          <w:sz w:val="28"/>
          <w:szCs w:val="28"/>
        </w:rPr>
        <w:t>.</w:t>
      </w:r>
    </w:p>
    <w:p w:rsidR="00C71908" w:rsidRDefault="00D037D7" w:rsidP="00C71908">
      <w:pPr>
        <w:spacing w:before="120"/>
        <w:ind w:firstLine="709"/>
        <w:jc w:val="both"/>
        <w:rPr>
          <w:sz w:val="36"/>
          <w:szCs w:val="36"/>
        </w:rPr>
      </w:pPr>
      <w:r w:rsidRPr="00F13389">
        <w:rPr>
          <w:b/>
          <w:sz w:val="28"/>
          <w:szCs w:val="28"/>
        </w:rPr>
        <w:t>XII</w:t>
      </w:r>
      <w:r w:rsidR="00EA7E35" w:rsidRPr="00F13389">
        <w:rPr>
          <w:b/>
          <w:sz w:val="28"/>
          <w:szCs w:val="28"/>
        </w:rPr>
        <w:t>.</w:t>
      </w:r>
      <w:r w:rsidRPr="00F13389">
        <w:rPr>
          <w:b/>
          <w:sz w:val="28"/>
          <w:szCs w:val="28"/>
        </w:rPr>
        <w:t xml:space="preserve"> </w:t>
      </w:r>
      <w:r w:rsidR="00C71908">
        <w:rPr>
          <w:b/>
          <w:sz w:val="28"/>
          <w:szCs w:val="28"/>
        </w:rPr>
        <w:t xml:space="preserve">Nội dung đề xuất quyết định và trách nhiệm thực hiện </w:t>
      </w:r>
    </w:p>
    <w:p w:rsidR="00C71908" w:rsidRPr="00C71908" w:rsidRDefault="00C71908" w:rsidP="00C71908">
      <w:pPr>
        <w:spacing w:before="120"/>
        <w:ind w:firstLine="709"/>
        <w:jc w:val="both"/>
        <w:rPr>
          <w:sz w:val="28"/>
          <w:szCs w:val="28"/>
        </w:rPr>
      </w:pPr>
      <w:r w:rsidRPr="00C71908">
        <w:rPr>
          <w:i/>
          <w:iCs/>
          <w:sz w:val="28"/>
          <w:szCs w:val="28"/>
        </w:rPr>
        <w:t>[Đơn vị điền nội dung tại đây theo các gợi ý dưới đây, phù hợp với hình thức thương mại hóa, thẩm quyền quyết định và nội dung Đề án.]</w:t>
      </w:r>
    </w:p>
    <w:p w:rsidR="00C71908" w:rsidRPr="00C71908" w:rsidRDefault="00C71908" w:rsidP="00C71908">
      <w:pPr>
        <w:spacing w:before="120"/>
        <w:ind w:firstLine="709"/>
        <w:jc w:val="both"/>
        <w:rPr>
          <w:sz w:val="28"/>
          <w:szCs w:val="28"/>
        </w:rPr>
      </w:pPr>
      <w:r w:rsidRPr="00C71908">
        <w:rPr>
          <w:b/>
          <w:bCs/>
          <w:sz w:val="28"/>
          <w:szCs w:val="28"/>
        </w:rPr>
        <w:t>1. Nội dung đề xuất quyết định</w:t>
      </w:r>
    </w:p>
    <w:p w:rsidR="00C71908" w:rsidRPr="00C71908" w:rsidRDefault="00C71908" w:rsidP="00C71908">
      <w:pPr>
        <w:spacing w:before="120"/>
        <w:ind w:firstLine="709"/>
        <w:jc w:val="both"/>
        <w:rPr>
          <w:sz w:val="28"/>
          <w:szCs w:val="28"/>
        </w:rPr>
      </w:pPr>
      <w:r w:rsidRPr="00C71908">
        <w:rPr>
          <w:sz w:val="28"/>
          <w:szCs w:val="28"/>
        </w:rPr>
        <w:t xml:space="preserve">Trên cơ sở các nội dung của Đề án, tổng hợp những nội dung chủ yếu đề xuất người có thẩm quyền xem xét, quyết định thực hiện thương mại hóa theo </w:t>
      </w:r>
      <w:r w:rsidRPr="00C71908">
        <w:rPr>
          <w:sz w:val="28"/>
          <w:szCs w:val="28"/>
        </w:rPr>
        <w:lastRenderedPageBreak/>
        <w:t>khoản 5 Điều 8 Nghị quyết số 66/2026/NQ-HĐND, phù hợp với Đề án được phê duyệt, bao gồm:</w:t>
      </w:r>
    </w:p>
    <w:p w:rsidR="00C71908" w:rsidRPr="00C71908" w:rsidRDefault="00C71908" w:rsidP="00C71908">
      <w:pPr>
        <w:spacing w:before="120"/>
        <w:ind w:firstLine="709"/>
        <w:jc w:val="both"/>
        <w:rPr>
          <w:sz w:val="28"/>
          <w:szCs w:val="28"/>
        </w:rPr>
      </w:pPr>
      <w:r w:rsidRPr="00C71908">
        <w:rPr>
          <w:sz w:val="28"/>
          <w:szCs w:val="28"/>
        </w:rPr>
        <w:t>a) Hình thức tham gia doanh nghiệp và mục tiêu thương mại hóa;</w:t>
      </w:r>
    </w:p>
    <w:p w:rsidR="00C71908" w:rsidRPr="00C71908" w:rsidRDefault="00C71908" w:rsidP="00C71908">
      <w:pPr>
        <w:spacing w:before="120"/>
        <w:ind w:firstLine="709"/>
        <w:jc w:val="both"/>
        <w:rPr>
          <w:sz w:val="28"/>
          <w:szCs w:val="28"/>
        </w:rPr>
      </w:pPr>
      <w:r w:rsidRPr="00C71908">
        <w:rPr>
          <w:sz w:val="28"/>
          <w:szCs w:val="28"/>
        </w:rPr>
        <w:t>b) Doanh nghiệp, các bên tham gia và loại hình doanh nghiệp;</w:t>
      </w:r>
    </w:p>
    <w:p w:rsidR="00C71908" w:rsidRPr="00C71908" w:rsidRDefault="00C71908" w:rsidP="00C71908">
      <w:pPr>
        <w:spacing w:before="120"/>
        <w:ind w:firstLine="709"/>
        <w:jc w:val="both"/>
        <w:rPr>
          <w:sz w:val="28"/>
          <w:szCs w:val="28"/>
        </w:rPr>
      </w:pPr>
      <w:r w:rsidRPr="00C71908">
        <w:rPr>
          <w:sz w:val="28"/>
          <w:szCs w:val="28"/>
        </w:rPr>
        <w:t>c) Kết quả nghiên cứu, tài sản, quyền sở hữu trí tuệ dự kiến sử dụng để góp vốn và giá trị được xác định theo quy định pháp luật;</w:t>
      </w:r>
    </w:p>
    <w:p w:rsidR="00C71908" w:rsidRPr="00C71908" w:rsidRDefault="00C71908" w:rsidP="00C71908">
      <w:pPr>
        <w:spacing w:before="120"/>
        <w:ind w:firstLine="709"/>
        <w:jc w:val="both"/>
        <w:rPr>
          <w:sz w:val="28"/>
          <w:szCs w:val="28"/>
        </w:rPr>
      </w:pPr>
      <w:r w:rsidRPr="00C71908">
        <w:rPr>
          <w:sz w:val="28"/>
          <w:szCs w:val="28"/>
        </w:rPr>
        <w:t>d) Tỷ lệ, phương thức và kế hoạch góp vốn;</w:t>
      </w:r>
    </w:p>
    <w:p w:rsidR="00C71908" w:rsidRPr="00C71908" w:rsidRDefault="00C71908" w:rsidP="00C71908">
      <w:pPr>
        <w:spacing w:before="120"/>
        <w:ind w:firstLine="709"/>
        <w:jc w:val="both"/>
        <w:rPr>
          <w:sz w:val="28"/>
          <w:szCs w:val="28"/>
        </w:rPr>
      </w:pPr>
      <w:r w:rsidRPr="00C71908">
        <w:rPr>
          <w:sz w:val="28"/>
          <w:szCs w:val="28"/>
        </w:rPr>
        <w:t>đ) Người đại diện theo ủy quyền của cơ sở công lập, viên chức tham gia quản lý, điều hành doanh nghiệp và phạm vi quyền hạn, trách nhiệm (nếu có);</w:t>
      </w:r>
    </w:p>
    <w:p w:rsidR="00C71908" w:rsidRPr="00C71908" w:rsidRDefault="00C71908" w:rsidP="00C71908">
      <w:pPr>
        <w:spacing w:before="120"/>
        <w:ind w:firstLine="709"/>
        <w:jc w:val="both"/>
        <w:rPr>
          <w:sz w:val="28"/>
          <w:szCs w:val="28"/>
        </w:rPr>
      </w:pPr>
      <w:r w:rsidRPr="00C71908">
        <w:rPr>
          <w:sz w:val="28"/>
          <w:szCs w:val="28"/>
        </w:rPr>
        <w:t>e) Phương án phân chia lợi ích, chia sẻ rủi ro;</w:t>
      </w:r>
    </w:p>
    <w:p w:rsidR="00C71908" w:rsidRPr="00C71908" w:rsidRDefault="00C71908" w:rsidP="00C71908">
      <w:pPr>
        <w:spacing w:before="120"/>
        <w:ind w:firstLine="709"/>
        <w:jc w:val="both"/>
        <w:rPr>
          <w:sz w:val="28"/>
          <w:szCs w:val="28"/>
        </w:rPr>
      </w:pPr>
      <w:r w:rsidRPr="00C71908">
        <w:rPr>
          <w:sz w:val="28"/>
          <w:szCs w:val="28"/>
        </w:rPr>
        <w:t>g) Người tổ chức thực hiện và trách nhiệm kiểm tra, giám sát.</w:t>
      </w:r>
    </w:p>
    <w:p w:rsidR="00C71908" w:rsidRPr="00C71908" w:rsidRDefault="00C71908" w:rsidP="00C71908">
      <w:pPr>
        <w:spacing w:before="120"/>
        <w:ind w:firstLine="709"/>
        <w:jc w:val="both"/>
        <w:rPr>
          <w:sz w:val="28"/>
          <w:szCs w:val="28"/>
        </w:rPr>
      </w:pPr>
      <w:r w:rsidRPr="00C71908">
        <w:rPr>
          <w:sz w:val="28"/>
          <w:szCs w:val="28"/>
        </w:rPr>
        <w:t>Nội dung đề xuất quyết định phải phù hợp với khoản 5 Điều 8 Nghị quyết số 66/2026/NQ-HĐND và Đề án thương mại hóa được phê duyệt.</w:t>
      </w:r>
    </w:p>
    <w:p w:rsidR="00C71908" w:rsidRPr="00C71908" w:rsidRDefault="00C71908" w:rsidP="00C71908">
      <w:pPr>
        <w:spacing w:before="120"/>
        <w:ind w:firstLine="709"/>
        <w:jc w:val="both"/>
        <w:rPr>
          <w:sz w:val="28"/>
          <w:szCs w:val="28"/>
        </w:rPr>
      </w:pPr>
      <w:r w:rsidRPr="00C71908">
        <w:rPr>
          <w:b/>
          <w:bCs/>
          <w:sz w:val="28"/>
          <w:szCs w:val="28"/>
        </w:rPr>
        <w:t>2. Các nội dung cần hoàn thiện trước khi tổ chức thực hiện</w:t>
      </w:r>
    </w:p>
    <w:p w:rsidR="00C71908" w:rsidRPr="00C71908" w:rsidRDefault="00C71908" w:rsidP="00C71908">
      <w:pPr>
        <w:spacing w:before="120"/>
        <w:ind w:firstLine="709"/>
        <w:jc w:val="both"/>
        <w:rPr>
          <w:sz w:val="28"/>
          <w:szCs w:val="28"/>
        </w:rPr>
      </w:pPr>
      <w:r w:rsidRPr="00C71908">
        <w:rPr>
          <w:sz w:val="28"/>
          <w:szCs w:val="28"/>
        </w:rPr>
        <w:t>Xác định những nội dung, hồ sơ hoặc thủ tục pháp lý phải hoàn thiện trước khi thực hiện việc góp vốn, chuyển giao quyền, thành lập hoặc tham gia doanh nghiệp theo quy định pháp luật; làm rõ trách nhiệm, thời hạn dự kiến và thẩm quyền giải quyết đối với từng nội dung.</w:t>
      </w:r>
    </w:p>
    <w:p w:rsidR="00C71908" w:rsidRPr="00C71908" w:rsidRDefault="00C71908" w:rsidP="00C71908">
      <w:pPr>
        <w:spacing w:before="120"/>
        <w:ind w:firstLine="709"/>
        <w:jc w:val="both"/>
        <w:rPr>
          <w:sz w:val="28"/>
          <w:szCs w:val="28"/>
        </w:rPr>
      </w:pPr>
      <w:r w:rsidRPr="00C71908">
        <w:rPr>
          <w:sz w:val="28"/>
          <w:szCs w:val="28"/>
        </w:rPr>
        <w:t>Trường hợp pháp luật yêu cầu phải có ý kiến đồng ý về chủ trương, chấp thuận hoặc quyết định của cơ quan, người có thẩm quyền khác thì phải thực hiện theo quy định tại khoản 2 và khoản 4 Điều 8 Nghị quyết số 66/2026/NQ-HĐND.</w:t>
      </w:r>
    </w:p>
    <w:p w:rsidR="00C71908" w:rsidRPr="00C71908" w:rsidRDefault="00C71908" w:rsidP="00C71908">
      <w:pPr>
        <w:spacing w:before="120"/>
        <w:ind w:firstLine="709"/>
        <w:jc w:val="both"/>
        <w:rPr>
          <w:sz w:val="28"/>
          <w:szCs w:val="28"/>
        </w:rPr>
      </w:pPr>
      <w:r w:rsidRPr="00C71908">
        <w:rPr>
          <w:sz w:val="28"/>
          <w:szCs w:val="28"/>
        </w:rPr>
        <w:t>Không thực hiện việc sử dụng tài sản, góp vốn hoặc chuyển giao quyền khi chưa đáp ứng đầy đủ các điều kiện pháp lý bắt buộc.</w:t>
      </w:r>
    </w:p>
    <w:p w:rsidR="00C71908" w:rsidRPr="00C71908" w:rsidRDefault="00C71908" w:rsidP="00C71908">
      <w:pPr>
        <w:spacing w:before="120"/>
        <w:ind w:firstLine="709"/>
        <w:jc w:val="both"/>
        <w:rPr>
          <w:sz w:val="28"/>
          <w:szCs w:val="28"/>
        </w:rPr>
      </w:pPr>
      <w:r w:rsidRPr="00C71908">
        <w:rPr>
          <w:b/>
          <w:bCs/>
          <w:sz w:val="28"/>
          <w:szCs w:val="28"/>
        </w:rPr>
        <w:t>3. Trách nhiệm và cam kết thực hiện</w:t>
      </w:r>
    </w:p>
    <w:p w:rsidR="00C71908" w:rsidRPr="00C71908" w:rsidRDefault="00C71908" w:rsidP="00C71908">
      <w:pPr>
        <w:spacing w:before="120"/>
        <w:ind w:firstLine="709"/>
        <w:jc w:val="both"/>
        <w:rPr>
          <w:sz w:val="28"/>
          <w:szCs w:val="28"/>
        </w:rPr>
      </w:pPr>
      <w:r w:rsidRPr="00C71908">
        <w:rPr>
          <w:sz w:val="28"/>
          <w:szCs w:val="28"/>
        </w:rPr>
        <w:t>Cơ sở công lập chịu trách nhiệm về tính chính xác, đầy đủ, hợp pháp và tính khả thi của Đề án thương mại hóa; việc quản lý, sử dụng tài sản, quyền sở hữu trí tuệ và tổ chức thực hiện theo đúng thẩm quyền, nội dung Đề án được phê duyệt và quy định pháp luật.</w:t>
      </w:r>
    </w:p>
    <w:p w:rsidR="00C71908" w:rsidRPr="00C71908" w:rsidRDefault="00C71908" w:rsidP="00C71908">
      <w:pPr>
        <w:spacing w:before="120"/>
        <w:ind w:firstLine="709"/>
        <w:jc w:val="both"/>
        <w:rPr>
          <w:sz w:val="28"/>
          <w:szCs w:val="28"/>
        </w:rPr>
      </w:pPr>
      <w:r w:rsidRPr="00C71908">
        <w:rPr>
          <w:sz w:val="28"/>
          <w:szCs w:val="28"/>
        </w:rPr>
        <w:t>Người tổ chức thực hiện, người đại diện theo ủy quyền, viên chức tham gia doanh nghiệp và các bên có liên quan thực hiện quyền, nghĩa vụ, trách nhiệm trong phạm vi được giao, quyết định của người có thẩm quyền, Điều lệ doanh nghiệp và các thỏa thuận hợp pháp.</w:t>
      </w:r>
    </w:p>
    <w:p w:rsidR="00C71908" w:rsidRPr="00C71908" w:rsidRDefault="00C71908" w:rsidP="00C71908">
      <w:pPr>
        <w:spacing w:before="120"/>
        <w:ind w:firstLine="709"/>
        <w:jc w:val="both"/>
        <w:rPr>
          <w:sz w:val="28"/>
          <w:szCs w:val="28"/>
        </w:rPr>
      </w:pPr>
      <w:r w:rsidRPr="00C71908">
        <w:rPr>
          <w:sz w:val="28"/>
          <w:szCs w:val="28"/>
        </w:rPr>
        <w:t>Người đứng đầu cơ sở công lập hoặc người có thẩm quyền ký, chịu trách nhiệm đối với hồ sơ và nội dung trình theo quy định pháp luật.</w:t>
      </w:r>
    </w:p>
    <w:p w:rsidR="00EA7E35" w:rsidRPr="00F13389" w:rsidRDefault="003B0B87" w:rsidP="006E33F0">
      <w:pPr>
        <w:spacing w:before="120"/>
        <w:ind w:firstLine="709"/>
        <w:jc w:val="both"/>
        <w:rPr>
          <w:sz w:val="28"/>
          <w:szCs w:val="28"/>
        </w:rPr>
      </w:pPr>
      <w:r>
        <w:rPr>
          <w:b/>
          <w:bCs/>
          <w:sz w:val="28"/>
          <w:szCs w:val="28"/>
        </w:rPr>
        <w:t>(</w:t>
      </w:r>
      <w:r w:rsidR="00C71908" w:rsidRPr="00C71908">
        <w:rPr>
          <w:b/>
          <w:bCs/>
          <w:sz w:val="28"/>
          <w:szCs w:val="28"/>
        </w:rPr>
        <w:t>Lưu ý:</w:t>
      </w:r>
      <w:r w:rsidR="00C71908" w:rsidRPr="00C71908">
        <w:rPr>
          <w:sz w:val="28"/>
          <w:szCs w:val="28"/>
        </w:rPr>
        <w:t xml:space="preserve"> Nội dung đề xuất quyết định phải bảo đảm các nội dung tối thiểu tại khoản 5 Điều 8 Nghị quyết số 66/2026/NQ-HĐND; không mặc nhiên yêu cầu thêm ý kiến, chấp thuận, thủ tục phê duyệt hoặc văn bản cam kết riêng khi pháp luật không quy định. Việc phê duyệt Đề án và quyết định thực hiện thương mại </w:t>
      </w:r>
      <w:r w:rsidR="00C71908" w:rsidRPr="00C71908">
        <w:rPr>
          <w:sz w:val="28"/>
          <w:szCs w:val="28"/>
        </w:rPr>
        <w:lastRenderedPageBreak/>
        <w:t>hóa phải tuân thủ đúng thẩm quyền, điều kiện và trình tự theo pháp luật có liên quan</w:t>
      </w:r>
      <w:r>
        <w:rPr>
          <w:sz w:val="28"/>
          <w:szCs w:val="28"/>
        </w:rPr>
        <w:t>)</w:t>
      </w:r>
      <w:r w:rsidR="00C71908" w:rsidRPr="00C71908">
        <w:rPr>
          <w:sz w:val="28"/>
          <w:szCs w:val="28"/>
        </w:rPr>
        <w:t>.</w:t>
      </w:r>
      <w:r w:rsidR="006E33F0">
        <w:rPr>
          <w:sz w:val="28"/>
          <w:szCs w:val="28"/>
        </w:rPr>
        <w:t>/</w:t>
      </w:r>
      <w:r w:rsidR="00990741">
        <w:rPr>
          <w:sz w:val="28"/>
          <w:szCs w:val="28"/>
        </w:rPr>
        <w:t>.</w:t>
      </w:r>
    </w:p>
    <w:p w:rsidR="00EA7E35" w:rsidRPr="00EA7E35" w:rsidRDefault="00EA7E35" w:rsidP="000B7974">
      <w:pPr>
        <w:spacing w:before="120"/>
      </w:pPr>
    </w:p>
    <w:p w:rsidR="00D037D7" w:rsidRPr="00E0233B" w:rsidRDefault="00D037D7" w:rsidP="000B7974">
      <w:pPr>
        <w:spacing w:before="120"/>
        <w:jc w:val="right"/>
        <w:rPr>
          <w:i/>
          <w:sz w:val="28"/>
          <w:szCs w:val="28"/>
        </w:rPr>
      </w:pPr>
      <w:r w:rsidRPr="00E0233B">
        <w:rPr>
          <w:i/>
          <w:sz w:val="28"/>
          <w:szCs w:val="28"/>
        </w:rPr>
        <w:t>[Địa danh], ngày […] tháng […] năm […]</w:t>
      </w:r>
    </w:p>
    <w:p w:rsidR="00D037D7" w:rsidRPr="00E0233B" w:rsidRDefault="00D037D7" w:rsidP="000B7974">
      <w:pPr>
        <w:spacing w:before="120"/>
        <w:jc w:val="right"/>
        <w:rPr>
          <w:sz w:val="28"/>
          <w:szCs w:val="28"/>
        </w:rPr>
      </w:pPr>
      <w:r w:rsidRPr="00E0233B">
        <w:rPr>
          <w:sz w:val="28"/>
          <w:szCs w:val="28"/>
        </w:rPr>
        <w:t>NGƯỜI CÓ THẨM QUYỀN CỦA CƠ SỞ CÔNG LẬP</w:t>
      </w:r>
    </w:p>
    <w:p w:rsidR="00D037D7" w:rsidRPr="00E0233B" w:rsidRDefault="00D037D7" w:rsidP="000B7974">
      <w:pPr>
        <w:spacing w:before="120"/>
        <w:jc w:val="right"/>
        <w:rPr>
          <w:sz w:val="28"/>
          <w:szCs w:val="28"/>
        </w:rPr>
      </w:pPr>
      <w:r w:rsidRPr="00E0233B">
        <w:rPr>
          <w:sz w:val="28"/>
          <w:szCs w:val="28"/>
        </w:rPr>
        <w:t>(Ký, ghi rõ họ tên và đóng dấu theo quy định)</w:t>
      </w:r>
    </w:p>
    <w:p w:rsidR="00B8235E" w:rsidRPr="002040AA" w:rsidRDefault="00F13389" w:rsidP="000B7974">
      <w:pPr>
        <w:pStyle w:val="Title"/>
        <w:spacing w:after="0"/>
        <w:rPr>
          <w:rFonts w:ascii="Times New Roman" w:hAnsi="Times New Roman"/>
          <w:sz w:val="28"/>
          <w:szCs w:val="28"/>
        </w:rPr>
      </w:pPr>
      <w:r>
        <w:br w:type="column"/>
      </w:r>
      <w:r w:rsidR="00204EF9" w:rsidRPr="002040AA">
        <w:rPr>
          <w:rFonts w:ascii="Times New Roman" w:hAnsi="Times New Roman"/>
          <w:sz w:val="28"/>
          <w:szCs w:val="28"/>
        </w:rPr>
        <w:lastRenderedPageBreak/>
        <w:t>Phụ lục</w:t>
      </w:r>
      <w:r w:rsidR="00D037D7" w:rsidRPr="002040AA">
        <w:rPr>
          <w:rFonts w:ascii="Times New Roman" w:hAnsi="Times New Roman"/>
          <w:sz w:val="28"/>
          <w:szCs w:val="28"/>
        </w:rPr>
        <w:t xml:space="preserve"> </w:t>
      </w:r>
      <w:r w:rsidR="00B8235E" w:rsidRPr="002040AA">
        <w:rPr>
          <w:rFonts w:ascii="Times New Roman" w:hAnsi="Times New Roman"/>
          <w:sz w:val="28"/>
          <w:szCs w:val="28"/>
        </w:rPr>
        <w:t>1</w:t>
      </w:r>
    </w:p>
    <w:p w:rsidR="00D037D7" w:rsidRPr="002040AA" w:rsidRDefault="00D037D7" w:rsidP="000B7974">
      <w:pPr>
        <w:pStyle w:val="Title"/>
        <w:spacing w:after="0"/>
        <w:rPr>
          <w:rFonts w:ascii="Times New Roman" w:hAnsi="Times New Roman"/>
          <w:sz w:val="28"/>
          <w:szCs w:val="28"/>
        </w:rPr>
      </w:pPr>
      <w:r w:rsidRPr="002040AA">
        <w:rPr>
          <w:rFonts w:ascii="Times New Roman" w:hAnsi="Times New Roman"/>
          <w:sz w:val="28"/>
          <w:szCs w:val="28"/>
        </w:rPr>
        <w:t>CÁC BẢNG THÔNG TIN CỦA ĐỀ ÁN</w:t>
      </w:r>
    </w:p>
    <w:p w:rsidR="00A60B84" w:rsidRPr="002040AA" w:rsidRDefault="00A60B84" w:rsidP="000B7974">
      <w:pPr>
        <w:pStyle w:val="Title"/>
        <w:spacing w:after="0"/>
        <w:rPr>
          <w:rFonts w:ascii="Times New Roman" w:hAnsi="Times New Roman"/>
          <w:sz w:val="28"/>
          <w:szCs w:val="28"/>
        </w:rPr>
      </w:pPr>
    </w:p>
    <w:p w:rsidR="00F13389" w:rsidRPr="00425E3C" w:rsidRDefault="00C25428" w:rsidP="00425E3C">
      <w:pPr>
        <w:spacing w:before="120"/>
        <w:ind w:firstLine="709"/>
        <w:jc w:val="both"/>
        <w:rPr>
          <w:sz w:val="28"/>
          <w:szCs w:val="28"/>
        </w:rPr>
      </w:pPr>
      <w:r w:rsidRPr="00425E3C">
        <w:rPr>
          <w:sz w:val="28"/>
          <w:szCs w:val="28"/>
        </w:rPr>
        <w:t>Các bảng là phương tiện ghi nhận thông tin. Có thể tích hợp vào thuyế</w:t>
      </w:r>
      <w:r w:rsidR="00F13389" w:rsidRPr="00425E3C">
        <w:rPr>
          <w:sz w:val="28"/>
          <w:szCs w:val="28"/>
        </w:rPr>
        <w:t>t minh, viện dẫn tài liệu đã có</w:t>
      </w:r>
      <w:r w:rsidRPr="00425E3C">
        <w:rPr>
          <w:sz w:val="28"/>
          <w:szCs w:val="28"/>
        </w:rPr>
        <w:t xml:space="preserve">. Riêng hình thức góp vốn vào doanh nghiệp đang hoạt động áp dụng phạm vi khoản 3 Điều 7 </w:t>
      </w:r>
      <w:r w:rsidR="00F13389" w:rsidRPr="00425E3C">
        <w:rPr>
          <w:sz w:val="28"/>
          <w:szCs w:val="28"/>
        </w:rPr>
        <w:t>Nghị quyết số 66/2026/NQ-HĐND</w:t>
      </w:r>
      <w:r w:rsidRPr="00425E3C">
        <w:rPr>
          <w:sz w:val="28"/>
          <w:szCs w:val="28"/>
        </w:rPr>
        <w:t>.</w:t>
      </w:r>
    </w:p>
    <w:p w:rsidR="00D34524" w:rsidRPr="00425E3C" w:rsidRDefault="00FC4EEF" w:rsidP="00425E3C">
      <w:pPr>
        <w:jc w:val="both"/>
        <w:rPr>
          <w:sz w:val="28"/>
          <w:szCs w:val="28"/>
        </w:rPr>
      </w:pPr>
      <w:r w:rsidRPr="00425E3C">
        <w:rPr>
          <w:sz w:val="28"/>
          <w:szCs w:val="28"/>
        </w:rPr>
        <w:t>Các Bảng 01–08 là biểu mẫu tham khảo, không phải thành phần hồ sơ bắt buộc; cơ sở công lập có thể trình bày hoặc viện dẫn thông tin bằng</w:t>
      </w:r>
      <w:r w:rsidRPr="00425E3C">
        <w:rPr>
          <w:sz w:val="28"/>
          <w:szCs w:val="28"/>
        </w:rPr>
        <w:t xml:space="preserve"> hình thức khác có giá trị tương đương, phù hợp với từng trường hợp.</w:t>
      </w:r>
    </w:p>
    <w:p w:rsidR="00D037D7" w:rsidRPr="002040AA" w:rsidRDefault="00D037D7" w:rsidP="00990741">
      <w:pPr>
        <w:spacing w:before="120"/>
        <w:ind w:firstLine="709"/>
        <w:jc w:val="both"/>
        <w:rPr>
          <w:sz w:val="28"/>
          <w:szCs w:val="28"/>
        </w:rPr>
      </w:pPr>
      <w:r w:rsidRPr="002040AA">
        <w:rPr>
          <w:sz w:val="28"/>
          <w:szCs w:val="28"/>
        </w:rPr>
        <w:t xml:space="preserve">Các bảng được sử dụng phù hợp với nội dung Đề án và hình thức tham gia doanh nghiệp; có thể tích hợp vào các mục tương ứng. </w:t>
      </w:r>
    </w:p>
    <w:p w:rsidR="00D037D7" w:rsidRPr="002040AA" w:rsidRDefault="002040AA" w:rsidP="00990741">
      <w:pPr>
        <w:spacing w:before="120"/>
        <w:ind w:firstLine="709"/>
        <w:jc w:val="both"/>
        <w:rPr>
          <w:b/>
          <w:sz w:val="28"/>
          <w:szCs w:val="28"/>
        </w:rPr>
      </w:pPr>
      <w:r w:rsidRPr="002040AA">
        <w:rPr>
          <w:b/>
          <w:sz w:val="28"/>
          <w:szCs w:val="28"/>
        </w:rPr>
        <w:t xml:space="preserve">1. </w:t>
      </w:r>
      <w:r w:rsidR="00D037D7" w:rsidRPr="002040AA">
        <w:rPr>
          <w:b/>
          <w:sz w:val="28"/>
          <w:szCs w:val="28"/>
        </w:rPr>
        <w:t>Bảng 0</w:t>
      </w:r>
      <w:bookmarkStart w:id="4" w:name="_GoBack"/>
      <w:bookmarkEnd w:id="4"/>
      <w:r w:rsidR="00D037D7" w:rsidRPr="002040AA">
        <w:rPr>
          <w:b/>
          <w:sz w:val="28"/>
          <w:szCs w:val="28"/>
        </w:rPr>
        <w:t>1</w:t>
      </w:r>
      <w:r w:rsidR="00E01DC5">
        <w:rPr>
          <w:b/>
          <w:sz w:val="28"/>
          <w:szCs w:val="28"/>
        </w:rPr>
        <w:t>:</w:t>
      </w:r>
      <w:r w:rsidR="00D037D7" w:rsidRPr="002040AA">
        <w:rPr>
          <w:b/>
          <w:sz w:val="28"/>
          <w:szCs w:val="28"/>
        </w:rPr>
        <w:t xml:space="preserve"> Kết quả nghiên cứu và căn cứ về quyền</w:t>
      </w:r>
    </w:p>
    <w:tbl>
      <w:tblPr>
        <w:tblStyle w:val="TableGrid"/>
        <w:tblW w:w="0" w:type="auto"/>
        <w:tblLook w:val="04A0" w:firstRow="1" w:lastRow="0" w:firstColumn="1" w:lastColumn="0" w:noHBand="0" w:noVBand="1"/>
      </w:tblPr>
      <w:tblGrid>
        <w:gridCol w:w="2263"/>
        <w:gridCol w:w="2268"/>
        <w:gridCol w:w="2266"/>
        <w:gridCol w:w="2264"/>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b/>
                <w:sz w:val="28"/>
                <w:szCs w:val="28"/>
              </w:rPr>
            </w:pPr>
            <w:r w:rsidRPr="002040AA">
              <w:rPr>
                <w:rFonts w:ascii="Times New Roman" w:hAnsi="Times New Roman" w:cs="Times New Roman"/>
                <w:b/>
                <w:sz w:val="28"/>
                <w:szCs w:val="28"/>
              </w:rPr>
              <w:t>Mã và kết quả</w:t>
            </w:r>
          </w:p>
          <w:p w:rsidR="00A60B84" w:rsidRPr="002040AA" w:rsidRDefault="00A60B84" w:rsidP="000B7974">
            <w:pPr>
              <w:spacing w:before="120"/>
              <w:jc w:val="both"/>
              <w:rPr>
                <w:rFonts w:ascii="Times New Roman" w:hAnsi="Times New Roman" w:cs="Times New Roman"/>
                <w:sz w:val="28"/>
                <w:szCs w:val="28"/>
              </w:rPr>
            </w:pP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Chủ thể và căn cứ quyền</w:t>
            </w:r>
          </w:p>
        </w:tc>
        <w:tc>
          <w:tcPr>
            <w:tcW w:w="2351" w:type="dxa"/>
          </w:tcPr>
          <w:p w:rsidR="00D34524" w:rsidRPr="00425E3C" w:rsidRDefault="00FC4EEF" w:rsidP="00425E3C">
            <w:pPr>
              <w:jc w:val="both"/>
              <w:rPr>
                <w:rFonts w:ascii="Times New Roman" w:hAnsi="Times New Roman" w:cs="Times New Roman"/>
                <w:b/>
                <w:sz w:val="28"/>
                <w:szCs w:val="28"/>
              </w:rPr>
            </w:pPr>
            <w:r w:rsidRPr="00425E3C">
              <w:rPr>
                <w:rFonts w:ascii="Times New Roman" w:hAnsi="Times New Roman" w:cs="Times New Roman"/>
                <w:b/>
                <w:sz w:val="28"/>
                <w:szCs w:val="28"/>
              </w:rPr>
              <w:t>Phạm vi quyền góp vốn và quyền DN tiếp nhận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Hạn chế và việc cần hoàn tất</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KQ01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Nguồn hình thành; chủ sở hữu; quyết định giao quyền hoặc hợp đồng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Sở hữu hoặc sử dụng; thời hạn; lãnh thổ; quyền góp vốn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Đồng sở hữu; bảo mật; quyền bên thứ ba; trách nhiệm xử lý […]</w:t>
            </w:r>
          </w:p>
        </w:tc>
      </w:tr>
    </w:tbl>
    <w:p w:rsidR="00D037D7" w:rsidRPr="002040AA" w:rsidRDefault="002040AA" w:rsidP="00990741">
      <w:pPr>
        <w:spacing w:before="120"/>
        <w:ind w:firstLine="709"/>
        <w:jc w:val="both"/>
        <w:rPr>
          <w:b/>
          <w:sz w:val="28"/>
          <w:szCs w:val="28"/>
        </w:rPr>
      </w:pPr>
      <w:r w:rsidRPr="002040AA">
        <w:rPr>
          <w:b/>
          <w:sz w:val="28"/>
          <w:szCs w:val="28"/>
        </w:rPr>
        <w:t xml:space="preserve">2. </w:t>
      </w:r>
      <w:r w:rsidR="00D037D7" w:rsidRPr="002040AA">
        <w:rPr>
          <w:b/>
          <w:sz w:val="28"/>
          <w:szCs w:val="28"/>
        </w:rPr>
        <w:t>Bảng 02</w:t>
      </w:r>
      <w:r w:rsidR="00E01DC5">
        <w:rPr>
          <w:b/>
          <w:sz w:val="28"/>
          <w:szCs w:val="28"/>
        </w:rPr>
        <w:t>:</w:t>
      </w:r>
      <w:r w:rsidR="00D037D7" w:rsidRPr="002040AA">
        <w:rPr>
          <w:b/>
          <w:sz w:val="28"/>
          <w:szCs w:val="28"/>
        </w:rPr>
        <w:t xml:space="preserve"> Tài sản và kế hoạch góp vốn</w:t>
      </w:r>
    </w:p>
    <w:tbl>
      <w:tblPr>
        <w:tblStyle w:val="TableGrid"/>
        <w:tblW w:w="0" w:type="auto"/>
        <w:tblLook w:val="04A0" w:firstRow="1" w:lastRow="0" w:firstColumn="1" w:lastColumn="0" w:noHBand="0" w:noVBand="1"/>
      </w:tblPr>
      <w:tblGrid>
        <w:gridCol w:w="2256"/>
        <w:gridCol w:w="2255"/>
        <w:gridCol w:w="2291"/>
        <w:gridCol w:w="2259"/>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Tài sản và nguồn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Căn cứ được góp vốn</w:t>
            </w:r>
          </w:p>
        </w:tc>
        <w:tc>
          <w:tcPr>
            <w:tcW w:w="2351" w:type="dxa"/>
          </w:tcPr>
          <w:p w:rsidR="00D34524" w:rsidRDefault="00FC4EEF" w:rsidP="00425E3C">
            <w:pPr>
              <w:jc w:val="both"/>
            </w:pPr>
            <w:r w:rsidRPr="00425E3C">
              <w:rPr>
                <w:rFonts w:ascii="Times New Roman" w:hAnsi="Times New Roman" w:cs="Times New Roman"/>
                <w:b/>
                <w:sz w:val="28"/>
                <w:szCs w:val="28"/>
              </w:rPr>
              <w:t>Giá trị dự kiến/chính thức và tỷ lệ</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Tiến độ và ghi nhận</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TS01 gắn KQ01; nguồn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Quyền định đoạt; cơ quan quyết định; chấp thuận nếu cần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Giá trị; phương pháp; thời điểm; tỷ lệ trên vốn điều lệ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Mốc góp; chuyển quyền; chứng từ; người phụ trách […]</w:t>
            </w:r>
          </w:p>
        </w:tc>
      </w:tr>
    </w:tbl>
    <w:p w:rsidR="00D037D7" w:rsidRPr="002040AA" w:rsidRDefault="002040AA" w:rsidP="00990741">
      <w:pPr>
        <w:spacing w:before="120"/>
        <w:ind w:firstLine="709"/>
        <w:jc w:val="both"/>
        <w:rPr>
          <w:b/>
          <w:sz w:val="28"/>
          <w:szCs w:val="28"/>
        </w:rPr>
      </w:pPr>
      <w:r w:rsidRPr="002040AA">
        <w:rPr>
          <w:b/>
          <w:sz w:val="28"/>
          <w:szCs w:val="28"/>
        </w:rPr>
        <w:t xml:space="preserve">3. </w:t>
      </w:r>
      <w:r w:rsidR="00D037D7" w:rsidRPr="002040AA">
        <w:rPr>
          <w:b/>
          <w:sz w:val="28"/>
          <w:szCs w:val="28"/>
        </w:rPr>
        <w:t>Bảng 03</w:t>
      </w:r>
      <w:r w:rsidR="00E01DC5">
        <w:rPr>
          <w:b/>
          <w:sz w:val="28"/>
          <w:szCs w:val="28"/>
        </w:rPr>
        <w:t>:</w:t>
      </w:r>
      <w:r w:rsidR="00D037D7" w:rsidRPr="002040AA">
        <w:rPr>
          <w:b/>
          <w:sz w:val="28"/>
          <w:szCs w:val="28"/>
        </w:rPr>
        <w:t xml:space="preserve"> Xác định thẩm quyền theo từng việc</w:t>
      </w:r>
    </w:p>
    <w:tbl>
      <w:tblPr>
        <w:tblStyle w:val="TableGrid"/>
        <w:tblW w:w="0" w:type="auto"/>
        <w:tblLook w:val="04A0" w:firstRow="1" w:lastRow="0" w:firstColumn="1" w:lastColumn="0" w:noHBand="0" w:noVBand="1"/>
      </w:tblPr>
      <w:tblGrid>
        <w:gridCol w:w="2269"/>
        <w:gridCol w:w="2268"/>
        <w:gridCol w:w="2265"/>
        <w:gridCol w:w="2259"/>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Việc cần quyết định</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Người hoặc cơ quan có thẩm quyền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Căn cứ cụ thể</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Tài liệu và thời điểm</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Phê duyệt Đề án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khoản pháp luật; quy chế; phân cấp hoặc ủy quyền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Văn bản đã có hoặc phải hoàn tất […]</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lastRenderedPageBreak/>
              <w:t>Đồng ý chủ trương nếu thuộc trường hợp phải có</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khoản pháp luật; quy chế; phân cấp hoặc ủy quyền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Văn bản đã có hoặc phải hoàn tất […]</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Quyết định sử dụng tài sản hoặc vốn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khoản pháp luật; quy chế; phân cấp hoặc ủy quyền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Văn bản đã có hoặc phải hoàn tất […]</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Quyết định thành lập hoặc góp vốn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khoản pháp luật; quy chế; phân cấp hoặc ủy quyền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Văn bản đã có hoặc phải hoàn tất […]</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Cử người đại diện hoặc viên chức</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khoản pháp luật; quy chế; phân cấp hoặc ủy quyền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Văn bản đã có hoặc phải hoàn tất […]</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chỉnh Đề án hoặc thoái vốn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khoản pháp luật; quy chế; phân cấp hoặc ủy quyền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Văn bản đã có hoặc phải hoàn tất […]</w:t>
            </w:r>
          </w:p>
        </w:tc>
      </w:tr>
    </w:tbl>
    <w:p w:rsidR="00D037D7" w:rsidRPr="002040AA" w:rsidRDefault="002040AA" w:rsidP="00990741">
      <w:pPr>
        <w:spacing w:before="120"/>
        <w:ind w:firstLine="709"/>
        <w:jc w:val="both"/>
        <w:rPr>
          <w:b/>
          <w:sz w:val="28"/>
          <w:szCs w:val="28"/>
        </w:rPr>
      </w:pPr>
      <w:r w:rsidRPr="002040AA">
        <w:rPr>
          <w:b/>
          <w:sz w:val="28"/>
          <w:szCs w:val="28"/>
        </w:rPr>
        <w:t xml:space="preserve">4. </w:t>
      </w:r>
      <w:r w:rsidR="00E01DC5">
        <w:rPr>
          <w:b/>
          <w:sz w:val="28"/>
          <w:szCs w:val="28"/>
        </w:rPr>
        <w:t xml:space="preserve">Bảng 04: </w:t>
      </w:r>
      <w:r w:rsidR="00D037D7" w:rsidRPr="002040AA">
        <w:rPr>
          <w:b/>
          <w:sz w:val="28"/>
          <w:szCs w:val="28"/>
        </w:rPr>
        <w:t>Nhân sự và kiểm soát xung đột lợi ích</w:t>
      </w:r>
    </w:p>
    <w:tbl>
      <w:tblPr>
        <w:tblStyle w:val="TableGrid"/>
        <w:tblW w:w="0" w:type="auto"/>
        <w:tblLook w:val="04A0" w:firstRow="1" w:lastRow="0" w:firstColumn="1" w:lastColumn="0" w:noHBand="0" w:noVBand="1"/>
      </w:tblPr>
      <w:tblGrid>
        <w:gridCol w:w="2267"/>
        <w:gridCol w:w="2270"/>
        <w:gridCol w:w="2265"/>
        <w:gridCol w:w="2259"/>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Người và vai trò</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Thời gian và chế độ</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Quyền và trách nhiệm</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Xung đột và biện pháp</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Họ tên; vị trí tại cơ sở; vai trò doanh nghiệp; phần vốn riêng nếu có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Thời hạn; lịch làm việc; lương, thưởng, phụ cấp; nguồn chi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Phạm vi đại diện; việc xin ý kiến; báo cáo; người quyết định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Lợi ích liên quan; không tham gia quyết định; người thay thế […]</w:t>
            </w:r>
          </w:p>
        </w:tc>
      </w:tr>
    </w:tbl>
    <w:p w:rsidR="00D037D7" w:rsidRPr="002040AA" w:rsidRDefault="002040AA" w:rsidP="00990741">
      <w:pPr>
        <w:spacing w:before="120"/>
        <w:ind w:firstLine="709"/>
        <w:jc w:val="both"/>
        <w:rPr>
          <w:b/>
          <w:sz w:val="28"/>
          <w:szCs w:val="28"/>
        </w:rPr>
      </w:pPr>
      <w:r w:rsidRPr="002040AA">
        <w:rPr>
          <w:b/>
          <w:sz w:val="28"/>
          <w:szCs w:val="28"/>
        </w:rPr>
        <w:t xml:space="preserve">5. </w:t>
      </w:r>
      <w:r w:rsidR="00D037D7" w:rsidRPr="002040AA">
        <w:rPr>
          <w:b/>
          <w:sz w:val="28"/>
          <w:szCs w:val="28"/>
        </w:rPr>
        <w:t>Bảng 05</w:t>
      </w:r>
      <w:r w:rsidR="00E01DC5">
        <w:rPr>
          <w:b/>
          <w:sz w:val="28"/>
          <w:szCs w:val="28"/>
        </w:rPr>
        <w:t>:</w:t>
      </w:r>
      <w:r w:rsidR="00D037D7" w:rsidRPr="002040AA">
        <w:rPr>
          <w:b/>
          <w:sz w:val="28"/>
          <w:szCs w:val="28"/>
        </w:rPr>
        <w:t xml:space="preserve"> Dự báo tài chính và giả định</w:t>
      </w:r>
    </w:p>
    <w:p w:rsidR="00134FB1" w:rsidRPr="002040AA" w:rsidRDefault="00C25428" w:rsidP="00990741">
      <w:pPr>
        <w:spacing w:before="120"/>
        <w:ind w:firstLine="709"/>
        <w:jc w:val="both"/>
        <w:rPr>
          <w:sz w:val="28"/>
          <w:szCs w:val="28"/>
        </w:rPr>
      </w:pPr>
      <w:r w:rsidRPr="002040AA">
        <w:rPr>
          <w:sz w:val="28"/>
          <w:szCs w:val="28"/>
        </w:rPr>
        <w:t>Gợi ý thể hiện thêm trong Bảng 05: vốn có sẵn/vốn thiếu, doanh thu, chi phí, lãi/lỗ, dòng tiền thuần, số dư tiền, khoản thu của cơ sở, giả định và phương án bất lợi. Kỳ dự báo không cứng nhắc 03 năm.</w:t>
      </w:r>
    </w:p>
    <w:tbl>
      <w:tblPr>
        <w:tblStyle w:val="TableGrid"/>
        <w:tblW w:w="0" w:type="auto"/>
        <w:tblLook w:val="04A0" w:firstRow="1" w:lastRow="0" w:firstColumn="1" w:lastColumn="0" w:noHBand="0" w:noVBand="1"/>
      </w:tblPr>
      <w:tblGrid>
        <w:gridCol w:w="2276"/>
        <w:gridCol w:w="2261"/>
        <w:gridCol w:w="2261"/>
        <w:gridCol w:w="2263"/>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Chỉ tiêu</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Kỳ 1</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Kỳ 2</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Kỳ tiếp theo</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Vốn cần huy động và nguồn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Doanh thu dự kiến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Chi phí hoạt động và nghĩa vụ tài chính</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lastRenderedPageBreak/>
              <w:t>Dòng tiền vào và ra</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Số dư tiền và thiếu hụt cần xử lý</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Khoản thu dự kiến của cơ sở công lập</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r>
    </w:tbl>
    <w:p w:rsidR="00D037D7" w:rsidRPr="002040AA" w:rsidRDefault="00D037D7" w:rsidP="00990741">
      <w:pPr>
        <w:spacing w:before="120"/>
        <w:ind w:firstLine="709"/>
        <w:jc w:val="both"/>
        <w:rPr>
          <w:sz w:val="28"/>
          <w:szCs w:val="28"/>
        </w:rPr>
      </w:pPr>
      <w:r w:rsidRPr="002040AA">
        <w:rPr>
          <w:sz w:val="28"/>
          <w:szCs w:val="28"/>
        </w:rPr>
        <w:t>Ghi đơn vị tính, kỳ dự báo, nguồn dữ liệu và giả định cho từng chỉ tiêu; không cộng trùng phí chuyển giao với giá trị quyền đã ghi nhận vào vốn. Kèm giải thích kịch bản bất lợi và biện pháp huy động, thu hẹp hoặc dừng theo thẩm quyền.</w:t>
      </w:r>
    </w:p>
    <w:p w:rsidR="00D037D7" w:rsidRPr="002040AA" w:rsidRDefault="002040AA" w:rsidP="00990741">
      <w:pPr>
        <w:spacing w:before="120"/>
        <w:ind w:firstLine="709"/>
        <w:jc w:val="both"/>
        <w:rPr>
          <w:b/>
          <w:sz w:val="28"/>
          <w:szCs w:val="28"/>
        </w:rPr>
      </w:pPr>
      <w:r w:rsidRPr="002040AA">
        <w:rPr>
          <w:b/>
          <w:sz w:val="28"/>
          <w:szCs w:val="28"/>
        </w:rPr>
        <w:t xml:space="preserve">6. </w:t>
      </w:r>
      <w:r w:rsidR="00D037D7" w:rsidRPr="002040AA">
        <w:rPr>
          <w:b/>
          <w:sz w:val="28"/>
          <w:szCs w:val="28"/>
        </w:rPr>
        <w:t>Bảng 06</w:t>
      </w:r>
      <w:r w:rsidR="00E01DC5">
        <w:rPr>
          <w:b/>
          <w:sz w:val="28"/>
          <w:szCs w:val="28"/>
        </w:rPr>
        <w:t>:</w:t>
      </w:r>
      <w:r w:rsidR="00D037D7" w:rsidRPr="002040AA">
        <w:rPr>
          <w:b/>
          <w:sz w:val="28"/>
          <w:szCs w:val="28"/>
        </w:rPr>
        <w:t xml:space="preserve"> Rủi ro và phương án xử lý</w:t>
      </w:r>
    </w:p>
    <w:tbl>
      <w:tblPr>
        <w:tblStyle w:val="TableGrid"/>
        <w:tblW w:w="0" w:type="auto"/>
        <w:tblLook w:val="04A0" w:firstRow="1" w:lastRow="0" w:firstColumn="1" w:lastColumn="0" w:noHBand="0" w:noVBand="1"/>
      </w:tblPr>
      <w:tblGrid>
        <w:gridCol w:w="2271"/>
        <w:gridCol w:w="2266"/>
        <w:gridCol w:w="2260"/>
        <w:gridCol w:w="2264"/>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Rủi ro và nguyên nhân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Tác động và dấu hiệu</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Biện pháp và người phụ trách</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Thẩm quyền và nguồn xử lý</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Thiếu vốn do không huy động được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Thiếu tiền đến kỳ thanh toán; mốc dự kiến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Xác minh cam kết; điều chỉnh tiến độ; người phụ trách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Người quyết định; nguồn hợp pháp; không tự động bù lỗ […]</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Quyền sử dụng chưa đủ phạm vi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Chưa được cấp lại hoặc dùng thương mại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Hoàn tất thỏa thuận trước khi thực hiện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Chủ thể có quyền; người quyết định […]</w:t>
            </w:r>
          </w:p>
        </w:tc>
      </w:tr>
    </w:tbl>
    <w:p w:rsidR="00D037D7" w:rsidRPr="002040AA" w:rsidRDefault="002040AA" w:rsidP="00990741">
      <w:pPr>
        <w:spacing w:before="120"/>
        <w:ind w:firstLine="709"/>
        <w:jc w:val="both"/>
        <w:rPr>
          <w:b/>
          <w:sz w:val="28"/>
          <w:szCs w:val="28"/>
        </w:rPr>
      </w:pPr>
      <w:r w:rsidRPr="002040AA">
        <w:rPr>
          <w:b/>
          <w:sz w:val="28"/>
          <w:szCs w:val="28"/>
        </w:rPr>
        <w:t>7. Bảng 07: Tiến độ và chỉ tiêu theo dõi</w:t>
      </w:r>
    </w:p>
    <w:tbl>
      <w:tblPr>
        <w:tblStyle w:val="TableGrid"/>
        <w:tblW w:w="0" w:type="auto"/>
        <w:tblLook w:val="04A0" w:firstRow="1" w:lastRow="0" w:firstColumn="1" w:lastColumn="0" w:noHBand="0" w:noVBand="1"/>
      </w:tblPr>
      <w:tblGrid>
        <w:gridCol w:w="2269"/>
        <w:gridCol w:w="2255"/>
        <w:gridCol w:w="2266"/>
        <w:gridCol w:w="2271"/>
      </w:tblGrid>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Công việc hoặc chỉ tiêu</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Mốc hoặc giá trị dự kiến</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Người và nguồn lực</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Chứng cứ và xử lý sai lệch</w:t>
            </w:r>
          </w:p>
        </w:tc>
      </w:tr>
      <w:tr w:rsidR="00D037D7" w:rsidRPr="002040AA" w:rsidTr="0033194F">
        <w:trPr>
          <w:cantSplit/>
        </w:trPr>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Hoàn thiện quyền, góp vốn, sản phẩm hoặc thương mại hóa […]</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w:t>
            </w:r>
          </w:p>
        </w:tc>
        <w:tc>
          <w:tcPr>
            <w:tcW w:w="2351"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Dữ liệu kiểm chứng; kỳ đánh giá; hành động […]</w:t>
            </w:r>
          </w:p>
        </w:tc>
      </w:tr>
    </w:tbl>
    <w:p w:rsidR="00D037D7" w:rsidRPr="002040AA" w:rsidRDefault="002040AA" w:rsidP="00990741">
      <w:pPr>
        <w:spacing w:before="120"/>
        <w:ind w:firstLine="709"/>
        <w:jc w:val="both"/>
        <w:rPr>
          <w:b/>
          <w:sz w:val="28"/>
          <w:szCs w:val="28"/>
        </w:rPr>
      </w:pPr>
      <w:r w:rsidRPr="002040AA">
        <w:rPr>
          <w:b/>
          <w:sz w:val="28"/>
          <w:szCs w:val="28"/>
        </w:rPr>
        <w:t xml:space="preserve">8. </w:t>
      </w:r>
      <w:r w:rsidR="00D037D7" w:rsidRPr="002040AA">
        <w:rPr>
          <w:b/>
          <w:sz w:val="28"/>
          <w:szCs w:val="28"/>
        </w:rPr>
        <w:t>Bảng 08</w:t>
      </w:r>
      <w:r w:rsidR="00E01DC5">
        <w:rPr>
          <w:b/>
          <w:sz w:val="28"/>
          <w:szCs w:val="28"/>
        </w:rPr>
        <w:t>:</w:t>
      </w:r>
      <w:r w:rsidR="00D037D7" w:rsidRPr="002040AA">
        <w:rPr>
          <w:b/>
          <w:sz w:val="28"/>
          <w:szCs w:val="28"/>
        </w:rPr>
        <w:t xml:space="preserve"> Danh mục tài liệu viện dẫn</w:t>
      </w:r>
    </w:p>
    <w:tbl>
      <w:tblPr>
        <w:tblStyle w:val="TableGrid"/>
        <w:tblW w:w="0" w:type="auto"/>
        <w:tblLook w:val="04A0" w:firstRow="1" w:lastRow="0" w:firstColumn="1" w:lastColumn="0" w:noHBand="0" w:noVBand="1"/>
      </w:tblPr>
      <w:tblGrid>
        <w:gridCol w:w="4528"/>
        <w:gridCol w:w="4533"/>
      </w:tblGrid>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Nhóm tài liệu</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b/>
                <w:sz w:val="28"/>
                <w:szCs w:val="28"/>
              </w:rPr>
              <w:t>Tài liệu sử dụng tùy trường hợp</w:t>
            </w:r>
          </w:p>
        </w:tc>
      </w:tr>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Cơ sở pháp lý của đơn vị</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Quyết định thành lập, chức năng, quy chế tổ chức, tự chủ và căn cứ phân cấp có liên quan.</w:t>
            </w:r>
          </w:p>
        </w:tc>
      </w:tr>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Kết quả nghiên cứu và quyền</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Hồ sơ tạo lập hoặc tiếp nhận; giao quyền; nghiệm thu nếu có; văn bằng bảo hộ nếu có; hợp đồng; thỏa thuận đồng sở hữu.</w:t>
            </w:r>
          </w:p>
        </w:tc>
      </w:tr>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lastRenderedPageBreak/>
              <w:t>Tài sản và giá trị</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Sổ theo dõi; nguồn hình thành; tài liệu xác định giá; thẩm định giá khi pháp luật yêu cầu; chấp thuận tài sản nếu phát sinh.</w:t>
            </w:r>
          </w:p>
        </w:tc>
      </w:tr>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Doanh nghiệp và đối tác</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Thông tin đăng ký; Điều lệ hoặc dự thảo; cơ cấu vốn; dữ liệu tài chính cần thiết; thỏa thuận và cam kết.</w:t>
            </w:r>
          </w:p>
        </w:tc>
      </w:tr>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Nhân sự và ý kiến</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Phương án nhân sự; ý kiến, đồng ý hoặc chấp thuận thuộc trường hợp pháp luật quy định.</w:t>
            </w:r>
          </w:p>
        </w:tc>
      </w:tr>
      <w:tr w:rsidR="00D037D7" w:rsidRPr="002040AA" w:rsidTr="0033194F">
        <w:trPr>
          <w:cantSplit/>
        </w:trPr>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Kinh doanh và thực hiện</w:t>
            </w:r>
          </w:p>
        </w:tc>
        <w:tc>
          <w:tcPr>
            <w:tcW w:w="4702" w:type="dxa"/>
          </w:tcPr>
          <w:p w:rsidR="00D037D7" w:rsidRPr="002040AA" w:rsidRDefault="00D037D7"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Dữ liệu thị trường; dự báo; rủi ro; tiến độ; dự thảo hợp đồng hoặc điều khoản cần thiết.</w:t>
            </w:r>
          </w:p>
        </w:tc>
      </w:tr>
    </w:tbl>
    <w:p w:rsidR="00D037D7" w:rsidRPr="002040AA" w:rsidRDefault="00D037D7" w:rsidP="00990741">
      <w:pPr>
        <w:spacing w:before="120"/>
        <w:ind w:firstLine="709"/>
        <w:jc w:val="both"/>
        <w:rPr>
          <w:sz w:val="28"/>
          <w:szCs w:val="28"/>
        </w:rPr>
      </w:pPr>
      <w:r w:rsidRPr="002040AA">
        <w:rPr>
          <w:sz w:val="28"/>
          <w:szCs w:val="28"/>
        </w:rPr>
        <w:t>Trong hồ sơ thực tế ghi số, ngày, chủ thể ban hành, mục Đề án được chứng minh và nơi lưu. Không yêu cầu có đủ mọi tài liệu liệt kê nếu tình huống không phát sinh hoặc pháp luật không yêu cầu.</w:t>
      </w:r>
    </w:p>
    <w:p w:rsidR="00ED7504" w:rsidRPr="002040AA" w:rsidRDefault="0005196F" w:rsidP="000B7974">
      <w:pPr>
        <w:pStyle w:val="Title"/>
        <w:spacing w:after="0"/>
        <w:rPr>
          <w:rFonts w:ascii="Times New Roman" w:hAnsi="Times New Roman"/>
          <w:sz w:val="28"/>
          <w:szCs w:val="28"/>
        </w:rPr>
      </w:pPr>
      <w:r w:rsidRPr="002040AA">
        <w:rPr>
          <w:rFonts w:ascii="Times New Roman" w:hAnsi="Times New Roman"/>
          <w:sz w:val="28"/>
          <w:szCs w:val="28"/>
        </w:rPr>
        <w:br w:type="column"/>
      </w:r>
      <w:r w:rsidR="00250716" w:rsidRPr="002040AA">
        <w:rPr>
          <w:rFonts w:ascii="Times New Roman" w:hAnsi="Times New Roman"/>
          <w:sz w:val="28"/>
          <w:szCs w:val="28"/>
        </w:rPr>
        <w:lastRenderedPageBreak/>
        <w:t>Phụ lục</w:t>
      </w:r>
      <w:r w:rsidR="00C25428" w:rsidRPr="002040AA">
        <w:rPr>
          <w:rFonts w:ascii="Times New Roman" w:hAnsi="Times New Roman"/>
          <w:sz w:val="28"/>
          <w:szCs w:val="28"/>
        </w:rPr>
        <w:t xml:space="preserve"> </w:t>
      </w:r>
      <w:r w:rsidR="00B8235E" w:rsidRPr="002040AA">
        <w:rPr>
          <w:rFonts w:ascii="Times New Roman" w:hAnsi="Times New Roman"/>
          <w:sz w:val="28"/>
          <w:szCs w:val="28"/>
        </w:rPr>
        <w:t>2</w:t>
      </w:r>
    </w:p>
    <w:p w:rsidR="00134FB1" w:rsidRPr="002040AA" w:rsidRDefault="00C25428" w:rsidP="000B7974">
      <w:pPr>
        <w:pStyle w:val="Title"/>
        <w:spacing w:after="0"/>
        <w:rPr>
          <w:rFonts w:ascii="Times New Roman" w:hAnsi="Times New Roman"/>
          <w:sz w:val="28"/>
          <w:szCs w:val="28"/>
        </w:rPr>
      </w:pPr>
      <w:r w:rsidRPr="002040AA">
        <w:rPr>
          <w:rFonts w:ascii="Times New Roman" w:hAnsi="Times New Roman"/>
          <w:sz w:val="28"/>
          <w:szCs w:val="28"/>
        </w:rPr>
        <w:t>PHIẾU TỰ RÀ SOÁT PHÙ HỢP NGHỊ QUYẾT 66/2026/NQ-HĐND</w:t>
      </w:r>
    </w:p>
    <w:p w:rsidR="0005196F" w:rsidRPr="002040AA" w:rsidRDefault="0005196F" w:rsidP="000B7974">
      <w:pPr>
        <w:spacing w:before="120"/>
        <w:rPr>
          <w:sz w:val="28"/>
          <w:szCs w:val="28"/>
        </w:rPr>
      </w:pPr>
    </w:p>
    <w:tbl>
      <w:tblPr>
        <w:tblStyle w:val="TableGrid"/>
        <w:tblW w:w="5320" w:type="pct"/>
        <w:tblInd w:w="-289" w:type="dxa"/>
        <w:tblLook w:val="04A0" w:firstRow="1" w:lastRow="0" w:firstColumn="1" w:lastColumn="0" w:noHBand="0" w:noVBand="1"/>
      </w:tblPr>
      <w:tblGrid>
        <w:gridCol w:w="2693"/>
        <w:gridCol w:w="2698"/>
        <w:gridCol w:w="2127"/>
        <w:gridCol w:w="2123"/>
      </w:tblGrid>
      <w:tr w:rsidR="002040AA" w:rsidRPr="002040AA" w:rsidTr="00203907">
        <w:trPr>
          <w:cantSplit/>
        </w:trPr>
        <w:tc>
          <w:tcPr>
            <w:tcW w:w="1397" w:type="pct"/>
          </w:tcPr>
          <w:p w:rsidR="00134FB1" w:rsidRPr="002040AA" w:rsidRDefault="00C25428" w:rsidP="000B7974">
            <w:pPr>
              <w:spacing w:before="120"/>
              <w:rPr>
                <w:rFonts w:ascii="Times New Roman" w:hAnsi="Times New Roman" w:cs="Times New Roman"/>
                <w:b/>
                <w:sz w:val="28"/>
                <w:szCs w:val="28"/>
              </w:rPr>
            </w:pPr>
            <w:r w:rsidRPr="002040AA">
              <w:rPr>
                <w:rFonts w:ascii="Times New Roman" w:hAnsi="Times New Roman" w:cs="Times New Roman"/>
                <w:b/>
                <w:sz w:val="28"/>
                <w:szCs w:val="28"/>
              </w:rPr>
              <w:t>Nội dung kiểm tra</w:t>
            </w:r>
          </w:p>
        </w:tc>
        <w:tc>
          <w:tcPr>
            <w:tcW w:w="1399" w:type="pct"/>
          </w:tcPr>
          <w:p w:rsidR="00134FB1" w:rsidRPr="002040AA" w:rsidRDefault="00203907" w:rsidP="000B7974">
            <w:pPr>
              <w:spacing w:before="120"/>
              <w:jc w:val="both"/>
              <w:rPr>
                <w:rFonts w:ascii="Times New Roman" w:hAnsi="Times New Roman" w:cs="Times New Roman"/>
                <w:b/>
                <w:sz w:val="28"/>
                <w:szCs w:val="28"/>
              </w:rPr>
            </w:pPr>
            <w:r w:rsidRPr="002040AA">
              <w:rPr>
                <w:rFonts w:ascii="Times New Roman" w:hAnsi="Times New Roman" w:cs="Times New Roman"/>
                <w:b/>
                <w:sz w:val="28"/>
                <w:szCs w:val="28"/>
              </w:rPr>
              <w:t>Căn cứ Nghị quyết 66/2026/NQ-HĐND</w:t>
            </w:r>
          </w:p>
        </w:tc>
        <w:tc>
          <w:tcPr>
            <w:tcW w:w="1103" w:type="pct"/>
          </w:tcPr>
          <w:p w:rsidR="00134FB1" w:rsidRPr="002040AA" w:rsidRDefault="00C25428" w:rsidP="000B7974">
            <w:pPr>
              <w:spacing w:before="120"/>
              <w:rPr>
                <w:rFonts w:ascii="Times New Roman" w:hAnsi="Times New Roman" w:cs="Times New Roman"/>
                <w:b/>
                <w:sz w:val="28"/>
                <w:szCs w:val="28"/>
              </w:rPr>
            </w:pPr>
            <w:r w:rsidRPr="002040AA">
              <w:rPr>
                <w:rFonts w:ascii="Times New Roman" w:hAnsi="Times New Roman" w:cs="Times New Roman"/>
                <w:b/>
                <w:sz w:val="28"/>
                <w:szCs w:val="28"/>
              </w:rPr>
              <w:t>Minh chứng/đơn vị điền</w:t>
            </w:r>
          </w:p>
        </w:tc>
        <w:tc>
          <w:tcPr>
            <w:tcW w:w="1101" w:type="pct"/>
          </w:tcPr>
          <w:p w:rsidR="00134FB1" w:rsidRPr="002040AA" w:rsidRDefault="00C25428" w:rsidP="000B7974">
            <w:pPr>
              <w:spacing w:before="120"/>
              <w:rPr>
                <w:rFonts w:ascii="Times New Roman" w:hAnsi="Times New Roman" w:cs="Times New Roman"/>
                <w:b/>
                <w:sz w:val="28"/>
                <w:szCs w:val="28"/>
              </w:rPr>
            </w:pPr>
            <w:r w:rsidRPr="002040AA">
              <w:rPr>
                <w:rFonts w:ascii="Times New Roman" w:hAnsi="Times New Roman" w:cs="Times New Roman"/>
                <w:b/>
                <w:sz w:val="28"/>
                <w:szCs w:val="28"/>
              </w:rPr>
              <w:t>Trạng thái</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 xml:space="preserve">Đối tượng thuộc phạm </w:t>
            </w:r>
            <w:r w:rsidR="005536F3" w:rsidRPr="002040AA">
              <w:rPr>
                <w:rFonts w:ascii="Times New Roman" w:hAnsi="Times New Roman" w:cs="Times New Roman"/>
                <w:sz w:val="28"/>
                <w:szCs w:val="28"/>
              </w:rPr>
              <w:t>vi cơ sở công lập quản lý của Thành phố.</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1</w:t>
            </w:r>
            <w:r w:rsidR="005536F3" w:rsidRPr="002040AA">
              <w:rPr>
                <w:rFonts w:ascii="Times New Roman" w:hAnsi="Times New Roman" w:cs="Times New Roman"/>
                <w:sz w:val="28"/>
                <w:szCs w:val="28"/>
              </w:rPr>
              <w:t xml:space="preserve">- </w:t>
            </w:r>
            <w:r w:rsidRPr="002040AA">
              <w:rPr>
                <w:rFonts w:ascii="Times New Roman" w:hAnsi="Times New Roman" w:cs="Times New Roman"/>
                <w:sz w:val="28"/>
                <w:szCs w:val="28"/>
              </w:rPr>
              <w:t>3</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Kết quả có quyền hợp pháp và không thuộc trường hợp cấm</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Khoản 1 Điều 5</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Phù hợp chức năng, quyền tự chủ</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Điểm a khoản 2 Điều 5</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Nguồn lực hoặc phương án huy động đủ căn cứ</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Điểm c khoản 2 Điều 5</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Tài sản, quyền góp vốn, giá trị và loại trừ tài sản cấm</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6</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Nội dung Đề án đúng hình thức tham gia</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Khoản 2, 3 Điều 7</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Thẩm quyền và các chấp thuận riêng nếu phát sinh</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8</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Nhân sự và xung đột lợi ích nếu phát sinh</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9</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Quản lý vốn, rủi ro, điều chỉnh và thoái vốn</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4, 7, 10</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r w:rsidR="002040AA" w:rsidRPr="002040AA" w:rsidTr="00203907">
        <w:trPr>
          <w:cantSplit/>
        </w:trPr>
        <w:tc>
          <w:tcPr>
            <w:tcW w:w="1397"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Theo dõi, báo cáo theo chế độ có thẩm quyền</w:t>
            </w:r>
          </w:p>
        </w:tc>
        <w:tc>
          <w:tcPr>
            <w:tcW w:w="1399"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Điều 10, 11</w:t>
            </w:r>
          </w:p>
        </w:tc>
        <w:tc>
          <w:tcPr>
            <w:tcW w:w="1103" w:type="pct"/>
          </w:tcPr>
          <w:p w:rsidR="00134FB1" w:rsidRPr="002040AA" w:rsidRDefault="00C25428" w:rsidP="000B7974">
            <w:pPr>
              <w:spacing w:before="120"/>
              <w:rPr>
                <w:rFonts w:ascii="Times New Roman" w:hAnsi="Times New Roman" w:cs="Times New Roman"/>
                <w:sz w:val="28"/>
                <w:szCs w:val="28"/>
              </w:rPr>
            </w:pPr>
            <w:r w:rsidRPr="002040AA">
              <w:rPr>
                <w:rFonts w:ascii="Times New Roman" w:hAnsi="Times New Roman" w:cs="Times New Roman"/>
                <w:sz w:val="28"/>
                <w:szCs w:val="28"/>
              </w:rPr>
              <w:t>[…]</w:t>
            </w:r>
          </w:p>
        </w:tc>
        <w:tc>
          <w:tcPr>
            <w:tcW w:w="1101" w:type="pct"/>
          </w:tcPr>
          <w:p w:rsidR="00134FB1" w:rsidRPr="002040AA" w:rsidRDefault="00C25428" w:rsidP="000B7974">
            <w:pPr>
              <w:spacing w:before="120"/>
              <w:jc w:val="both"/>
              <w:rPr>
                <w:rFonts w:ascii="Times New Roman" w:hAnsi="Times New Roman" w:cs="Times New Roman"/>
                <w:sz w:val="28"/>
                <w:szCs w:val="28"/>
              </w:rPr>
            </w:pPr>
            <w:r w:rsidRPr="002040AA">
              <w:rPr>
                <w:rFonts w:ascii="Times New Roman" w:hAnsi="Times New Roman" w:cs="Times New Roman"/>
                <w:sz w:val="28"/>
                <w:szCs w:val="28"/>
              </w:rPr>
              <w:t>Đạt / cần bổ sung / không phát sinh</w:t>
            </w:r>
          </w:p>
        </w:tc>
      </w:tr>
    </w:tbl>
    <w:p w:rsidR="00134FB1" w:rsidRPr="002040AA" w:rsidRDefault="00C25428" w:rsidP="000D0C10">
      <w:pPr>
        <w:spacing w:before="120"/>
        <w:ind w:firstLine="709"/>
        <w:jc w:val="both"/>
        <w:rPr>
          <w:sz w:val="28"/>
          <w:szCs w:val="28"/>
        </w:rPr>
      </w:pPr>
      <w:r w:rsidRPr="002040AA">
        <w:rPr>
          <w:b/>
          <w:sz w:val="28"/>
          <w:szCs w:val="28"/>
        </w:rPr>
        <w:t>Lưu ý:</w:t>
      </w:r>
      <w:r w:rsidRPr="002040AA">
        <w:rPr>
          <w:sz w:val="28"/>
          <w:szCs w:val="28"/>
        </w:rPr>
        <w:t xml:space="preserve"> Phiếu này là công cụ hỗ trợ tự kiểm tra nội dung Đề án, không phải điều kiện, thành phần hồ sơ hoặc thủ tục phê duyệt bổ sung.</w:t>
      </w:r>
    </w:p>
    <w:sectPr w:rsidR="00134FB1" w:rsidRPr="002040AA" w:rsidSect="007A1BCA">
      <w:headerReference w:type="default" r:id="rId9"/>
      <w:footerReference w:type="default" r:id="rId10"/>
      <w:pgSz w:w="11906" w:h="16838" w:code="9"/>
      <w:pgMar w:top="1134" w:right="1134" w:bottom="1134" w:left="1701" w:header="0" w:footer="488" w:gutter="0"/>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EEF" w:rsidRDefault="00FC4EEF" w:rsidP="00A31A8A">
      <w:r>
        <w:separator/>
      </w:r>
    </w:p>
  </w:endnote>
  <w:endnote w:type="continuationSeparator" w:id="0">
    <w:p w:rsidR="00FC4EEF" w:rsidRDefault="00FC4EEF" w:rsidP="00A3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VNI-Times">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I-Bodon">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nstantia">
    <w:panose1 w:val="02030602050306030303"/>
    <w:charset w:val="00"/>
    <w:family w:val="roman"/>
    <w:pitch w:val="variable"/>
    <w:sig w:usb0="A00002EF" w:usb1="4000204B" w:usb2="00000000" w:usb3="00000000" w:csb0="0000019F" w:csb1="00000000"/>
  </w:font>
  <w:font w:name=".VnAvantH">
    <w:charset w:val="00"/>
    <w:family w:val="swiss"/>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charset w:val="00"/>
    <w:family w:val="swiss"/>
    <w:pitch w:val="variable"/>
    <w:sig w:usb0="00000003" w:usb1="00000000" w:usb2="00000000" w:usb3="00000000" w:csb0="00000001" w:csb1="00000000"/>
  </w:font>
  <w:font w:name=".VnArabiaH">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iberation Serif">
    <w:charset w:val="00"/>
    <w:family w:val="roman"/>
    <w:pitch w:val="variable"/>
    <w:sig w:usb0="E0000AFF" w:usb1="500078FF" w:usb2="00000021" w:usb3="00000000" w:csb0="000001BF" w:csb1="00000000"/>
  </w:font>
  <w:font w:name="WenQuanYi Micro Hei">
    <w:altName w:val="MS Mincho"/>
    <w:charset w:val="80"/>
    <w:family w:val="auto"/>
    <w:pitch w:val="variable"/>
    <w:sig w:usb0="00000001" w:usb1="08070000" w:usb2="00000010" w:usb3="00000000" w:csb0="00020000" w:csb1="00000000"/>
  </w:font>
  <w:font w:name="Times">
    <w:panose1 w:val="02020603050405020304"/>
    <w:charset w:val="00"/>
    <w:family w:val="swiss"/>
    <w:pitch w:val="variable"/>
    <w:sig w:usb0="20000A87" w:usb1="08000000" w:usb2="00000008" w:usb3="00000000" w:csb0="00000101" w:csb1="00000000"/>
  </w:font>
  <w:font w:name="Consolas">
    <w:panose1 w:val="020B0609020204030204"/>
    <w:charset w:val="00"/>
    <w:family w:val="modern"/>
    <w:pitch w:val="fixed"/>
    <w:sig w:usb0="E00006FF" w:usb1="0000FCFF" w:usb2="00000001" w:usb3="00000000" w:csb0="0000019F" w:csb1="00000000"/>
  </w:font>
  <w:font w:name="Times New Roman Italic">
    <w:panose1 w:val="0202050305040509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AE5" w:rsidRPr="00B229BA" w:rsidRDefault="00530AE5" w:rsidP="00C716D8">
    <w:pPr>
      <w:tabs>
        <w:tab w:val="left" w:pos="1698"/>
      </w:tabs>
      <w:rPr>
        <w:i/>
        <w:snapToGrid w:val="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EEF" w:rsidRDefault="00FC4EEF" w:rsidP="00A31A8A">
      <w:r>
        <w:separator/>
      </w:r>
    </w:p>
  </w:footnote>
  <w:footnote w:type="continuationSeparator" w:id="0">
    <w:p w:rsidR="00FC4EEF" w:rsidRDefault="00FC4EEF" w:rsidP="00A31A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1588753"/>
      <w:docPartObj>
        <w:docPartGallery w:val="Page Numbers (Top of Page)"/>
        <w:docPartUnique/>
      </w:docPartObj>
    </w:sdtPr>
    <w:sdtEndPr>
      <w:rPr>
        <w:noProof/>
      </w:rPr>
    </w:sdtEndPr>
    <w:sdtContent>
      <w:p w:rsidR="00530AE5" w:rsidRDefault="00530AE5">
        <w:pPr>
          <w:pStyle w:val="Header"/>
          <w:jc w:val="center"/>
        </w:pPr>
        <w:r>
          <w:fldChar w:fldCharType="begin"/>
        </w:r>
        <w:r>
          <w:instrText xml:space="preserve"> PAGE   \* MERGEFORMAT </w:instrText>
        </w:r>
        <w:r>
          <w:fldChar w:fldCharType="separate"/>
        </w:r>
        <w:r w:rsidR="00425E3C">
          <w:rPr>
            <w:noProof/>
          </w:rPr>
          <w:t>2</w:t>
        </w:r>
        <w:r>
          <w:rPr>
            <w:noProof/>
          </w:rPr>
          <w:fldChar w:fldCharType="end"/>
        </w:r>
      </w:p>
    </w:sdtContent>
  </w:sdt>
  <w:p w:rsidR="00530AE5" w:rsidRDefault="00530A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684021"/>
      <w:docPartObj>
        <w:docPartGallery w:val="Page Numbers (Top of Page)"/>
        <w:docPartUnique/>
      </w:docPartObj>
    </w:sdtPr>
    <w:sdtEndPr>
      <w:rPr>
        <w:noProof/>
      </w:rPr>
    </w:sdtEndPr>
    <w:sdtContent>
      <w:p w:rsidR="00530AE5" w:rsidRDefault="00530AE5" w:rsidP="00637310">
        <w:pPr>
          <w:pStyle w:val="Header"/>
          <w:spacing w:before="480"/>
          <w:jc w:val="center"/>
        </w:pPr>
        <w:r>
          <w:fldChar w:fldCharType="begin"/>
        </w:r>
        <w:r>
          <w:instrText xml:space="preserve"> PAGE   \* MERGEFORMAT </w:instrText>
        </w:r>
        <w:r>
          <w:fldChar w:fldCharType="separate"/>
        </w:r>
        <w:r w:rsidR="00B60BA1">
          <w:rPr>
            <w:noProof/>
          </w:rPr>
          <w:t>23</w:t>
        </w:r>
        <w:r>
          <w:rPr>
            <w:noProof/>
          </w:rPr>
          <w:fldChar w:fldCharType="end"/>
        </w:r>
      </w:p>
    </w:sdtContent>
  </w:sdt>
  <w:p w:rsidR="00530AE5" w:rsidRPr="00D84912" w:rsidRDefault="00530AE5" w:rsidP="00C716D8">
    <w:pPr>
      <w:pStyle w:val="Header"/>
      <w:rPr>
        <w:b/>
        <w:i/>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5" type="#_x0000_t75" style="width:11.4pt;height:11.4pt" o:bullet="t">
        <v:imagedata r:id="rId1" o:title="mso4B3E"/>
      </v:shape>
    </w:pict>
  </w:numPicBullet>
  <w:abstractNum w:abstractNumId="0">
    <w:nsid w:val="FFFFFF80"/>
    <w:multiLevelType w:val="singleLevel"/>
    <w:tmpl w:val="6B7026DE"/>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00295BB0"/>
    <w:multiLevelType w:val="hybridMultilevel"/>
    <w:tmpl w:val="585AE89E"/>
    <w:lvl w:ilvl="0" w:tplc="6AB051CE">
      <w:start w:val="5"/>
      <w:numFmt w:val="bullet"/>
      <w:lvlText w:val="-"/>
      <w:lvlJc w:val="left"/>
      <w:pPr>
        <w:ind w:left="1789" w:hanging="360"/>
      </w:pPr>
      <w:rPr>
        <w:rFonts w:ascii="Times New Roman" w:eastAsiaTheme="minorEastAsia" w:hAnsi="Times New Roman" w:cs="Times New Roman"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
    <w:nsid w:val="00BB2AC5"/>
    <w:multiLevelType w:val="hybridMultilevel"/>
    <w:tmpl w:val="B6989B78"/>
    <w:lvl w:ilvl="0" w:tplc="C9F0BA0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0258C5"/>
    <w:multiLevelType w:val="hybridMultilevel"/>
    <w:tmpl w:val="8B1AE334"/>
    <w:lvl w:ilvl="0" w:tplc="1D32575A">
      <w:start w:val="8"/>
      <w:numFmt w:val="bullet"/>
      <w:lvlText w:val="-"/>
      <w:lvlJc w:val="left"/>
      <w:pPr>
        <w:ind w:left="1429" w:hanging="360"/>
      </w:pPr>
      <w:rPr>
        <w:rFonts w:ascii="Times New Roman" w:eastAsia="Times New Roman" w:hAnsi="Times New Roman" w:cs="Times New Roman" w:hint="default"/>
        <w:b w:val="0"/>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nsid w:val="01F12047"/>
    <w:multiLevelType w:val="hybridMultilevel"/>
    <w:tmpl w:val="D902A2D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5CE67FB"/>
    <w:multiLevelType w:val="hybridMultilevel"/>
    <w:tmpl w:val="683C22AC"/>
    <w:lvl w:ilvl="0" w:tplc="632E5BD2">
      <w:start w:val="1"/>
      <w:numFmt w:val="decimal"/>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5D27434"/>
    <w:multiLevelType w:val="hybridMultilevel"/>
    <w:tmpl w:val="3BC4551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08317A79"/>
    <w:multiLevelType w:val="hybridMultilevel"/>
    <w:tmpl w:val="B050676A"/>
    <w:lvl w:ilvl="0" w:tplc="1D32575A">
      <w:start w:val="8"/>
      <w:numFmt w:val="bullet"/>
      <w:lvlText w:val="-"/>
      <w:lvlJc w:val="left"/>
      <w:pPr>
        <w:ind w:left="2345" w:hanging="360"/>
      </w:pPr>
      <w:rPr>
        <w:rFonts w:ascii="Times New Roman" w:eastAsia="Times New Roman" w:hAnsi="Times New Roman" w:cs="Times New Roman" w:hint="default"/>
        <w:b w:val="0"/>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nsid w:val="08363B67"/>
    <w:multiLevelType w:val="hybridMultilevel"/>
    <w:tmpl w:val="31D89CEC"/>
    <w:lvl w:ilvl="0" w:tplc="3EA6F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E40FED"/>
    <w:multiLevelType w:val="hybridMultilevel"/>
    <w:tmpl w:val="5670763E"/>
    <w:lvl w:ilvl="0" w:tplc="8DE63020">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0">
    <w:nsid w:val="0CCA4861"/>
    <w:multiLevelType w:val="hybridMultilevel"/>
    <w:tmpl w:val="0FDCBF1C"/>
    <w:lvl w:ilvl="0" w:tplc="822C6C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7B47B8"/>
    <w:multiLevelType w:val="hybridMultilevel"/>
    <w:tmpl w:val="E3D62E70"/>
    <w:lvl w:ilvl="0" w:tplc="CA0EFF40">
      <w:start w:val="1"/>
      <w:numFmt w:val="bullet"/>
      <w:pStyle w:val="7-Trchdncp2udng"/>
      <w:lvlText w:val="+"/>
      <w:lvlJc w:val="left"/>
      <w:pPr>
        <w:ind w:left="0" w:firstLine="992"/>
      </w:pPr>
      <w:rPr>
        <w:rFonts w:ascii="Times New Roman" w:hAnsi="Times New Roman" w:cs="Times New Roman" w:hint="default"/>
        <w:b/>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D801E3F"/>
    <w:multiLevelType w:val="hybridMultilevel"/>
    <w:tmpl w:val="09DCAB02"/>
    <w:lvl w:ilvl="0" w:tplc="9AE81EBA">
      <w:start w:val="9"/>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0DCE4CB0"/>
    <w:multiLevelType w:val="multilevel"/>
    <w:tmpl w:val="2006E57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i w:val="0"/>
        <w:color w:val="000000" w:themeColor="text1"/>
      </w:rPr>
    </w:lvl>
    <w:lvl w:ilvl="7">
      <w:start w:val="1"/>
      <w:numFmt w:val="lowerLetter"/>
      <w:lvlText w:val="%8."/>
      <w:lvlJc w:val="left"/>
      <w:pPr>
        <w:ind w:left="5760" w:hanging="360"/>
      </w:pPr>
    </w:lvl>
    <w:lvl w:ilvl="8">
      <w:start w:val="1"/>
      <w:numFmt w:val="lowerRoman"/>
      <w:lvlText w:val="%9."/>
      <w:lvlJc w:val="right"/>
      <w:pPr>
        <w:ind w:left="6480" w:hanging="180"/>
      </w:pPr>
      <w:rPr>
        <w:b/>
      </w:rPr>
    </w:lvl>
  </w:abstractNum>
  <w:abstractNum w:abstractNumId="14">
    <w:nsid w:val="0F2D6F57"/>
    <w:multiLevelType w:val="hybridMultilevel"/>
    <w:tmpl w:val="1516508A"/>
    <w:lvl w:ilvl="0" w:tplc="3D1023A4">
      <w:start w:val="1"/>
      <w:numFmt w:val="bullet"/>
      <w:pStyle w:val="Bullet2"/>
      <w:lvlText w:val="o"/>
      <w:lvlJc w:val="left"/>
      <w:pPr>
        <w:ind w:left="1089" w:hanging="360"/>
      </w:pPr>
      <w:rPr>
        <w:rFonts w:ascii="Courier New" w:hAnsi="Courier New" w:cs="Courier New" w:hint="default"/>
      </w:rPr>
    </w:lvl>
    <w:lvl w:ilvl="1" w:tplc="04090005">
      <w:start w:val="1"/>
      <w:numFmt w:val="bullet"/>
      <w:lvlText w:val=""/>
      <w:lvlJc w:val="left"/>
      <w:pPr>
        <w:ind w:left="1809" w:hanging="360"/>
      </w:pPr>
      <w:rPr>
        <w:rFonts w:ascii="Wingdings" w:hAnsi="Wingdings" w:hint="default"/>
      </w:rPr>
    </w:lvl>
    <w:lvl w:ilvl="2" w:tplc="04090005">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5">
    <w:nsid w:val="10FE03FD"/>
    <w:multiLevelType w:val="hybridMultilevel"/>
    <w:tmpl w:val="A8403500"/>
    <w:lvl w:ilvl="0" w:tplc="65BEBC26">
      <w:start w:val="1"/>
      <w:numFmt w:val="lowerLetter"/>
      <w:lvlText w:val="%1)"/>
      <w:lvlJc w:val="left"/>
      <w:pPr>
        <w:ind w:left="8160" w:hanging="360"/>
      </w:pPr>
      <w:rPr>
        <w:rFonts w:hint="default"/>
      </w:rPr>
    </w:lvl>
    <w:lvl w:ilvl="1" w:tplc="04090019">
      <w:start w:val="1"/>
      <w:numFmt w:val="lowerLetter"/>
      <w:lvlText w:val="%2."/>
      <w:lvlJc w:val="left"/>
      <w:pPr>
        <w:ind w:left="8880" w:hanging="360"/>
      </w:pPr>
    </w:lvl>
    <w:lvl w:ilvl="2" w:tplc="0409001B" w:tentative="1">
      <w:start w:val="1"/>
      <w:numFmt w:val="lowerRoman"/>
      <w:lvlText w:val="%3."/>
      <w:lvlJc w:val="right"/>
      <w:pPr>
        <w:ind w:left="9600" w:hanging="180"/>
      </w:pPr>
    </w:lvl>
    <w:lvl w:ilvl="3" w:tplc="0409000F" w:tentative="1">
      <w:start w:val="1"/>
      <w:numFmt w:val="decimal"/>
      <w:lvlText w:val="%4."/>
      <w:lvlJc w:val="left"/>
      <w:pPr>
        <w:ind w:left="10320" w:hanging="360"/>
      </w:pPr>
    </w:lvl>
    <w:lvl w:ilvl="4" w:tplc="04090019" w:tentative="1">
      <w:start w:val="1"/>
      <w:numFmt w:val="lowerLetter"/>
      <w:lvlText w:val="%5."/>
      <w:lvlJc w:val="left"/>
      <w:pPr>
        <w:ind w:left="11040" w:hanging="360"/>
      </w:pPr>
    </w:lvl>
    <w:lvl w:ilvl="5" w:tplc="0409001B" w:tentative="1">
      <w:start w:val="1"/>
      <w:numFmt w:val="lowerRoman"/>
      <w:lvlText w:val="%6."/>
      <w:lvlJc w:val="right"/>
      <w:pPr>
        <w:ind w:left="11760" w:hanging="180"/>
      </w:pPr>
    </w:lvl>
    <w:lvl w:ilvl="6" w:tplc="0409000F" w:tentative="1">
      <w:start w:val="1"/>
      <w:numFmt w:val="decimal"/>
      <w:lvlText w:val="%7."/>
      <w:lvlJc w:val="left"/>
      <w:pPr>
        <w:ind w:left="12480" w:hanging="360"/>
      </w:pPr>
    </w:lvl>
    <w:lvl w:ilvl="7" w:tplc="04090019" w:tentative="1">
      <w:start w:val="1"/>
      <w:numFmt w:val="lowerLetter"/>
      <w:lvlText w:val="%8."/>
      <w:lvlJc w:val="left"/>
      <w:pPr>
        <w:ind w:left="13200" w:hanging="360"/>
      </w:pPr>
    </w:lvl>
    <w:lvl w:ilvl="8" w:tplc="0409001B" w:tentative="1">
      <w:start w:val="1"/>
      <w:numFmt w:val="lowerRoman"/>
      <w:lvlText w:val="%9."/>
      <w:lvlJc w:val="right"/>
      <w:pPr>
        <w:ind w:left="13920" w:hanging="180"/>
      </w:pPr>
    </w:lvl>
  </w:abstractNum>
  <w:abstractNum w:abstractNumId="16">
    <w:nsid w:val="112F6B54"/>
    <w:multiLevelType w:val="hybridMultilevel"/>
    <w:tmpl w:val="D57A5B40"/>
    <w:lvl w:ilvl="0" w:tplc="31DADA86">
      <w:start w:val="1"/>
      <w:numFmt w:val="lowerRoman"/>
      <w:lvlText w:val="(%1)"/>
      <w:lvlJc w:val="left"/>
      <w:pPr>
        <w:ind w:left="3840" w:hanging="720"/>
      </w:pPr>
      <w:rPr>
        <w:b/>
        <w:i/>
      </w:rPr>
    </w:lvl>
    <w:lvl w:ilvl="1" w:tplc="04090019">
      <w:start w:val="1"/>
      <w:numFmt w:val="lowerLetter"/>
      <w:lvlText w:val="%2."/>
      <w:lvlJc w:val="left"/>
      <w:pPr>
        <w:ind w:left="4200" w:hanging="360"/>
      </w:pPr>
    </w:lvl>
    <w:lvl w:ilvl="2" w:tplc="0409001B">
      <w:start w:val="1"/>
      <w:numFmt w:val="lowerRoman"/>
      <w:lvlText w:val="%3."/>
      <w:lvlJc w:val="right"/>
      <w:pPr>
        <w:ind w:left="4920" w:hanging="180"/>
      </w:pPr>
    </w:lvl>
    <w:lvl w:ilvl="3" w:tplc="30ACC7E4">
      <w:start w:val="1"/>
      <w:numFmt w:val="decimal"/>
      <w:lvlText w:val="%4."/>
      <w:lvlJc w:val="left"/>
      <w:pPr>
        <w:ind w:left="5640" w:hanging="360"/>
      </w:pPr>
      <w:rPr>
        <w:b/>
        <w:i w:val="0"/>
      </w:rPr>
    </w:lvl>
    <w:lvl w:ilvl="4" w:tplc="04090019">
      <w:start w:val="1"/>
      <w:numFmt w:val="lowerLetter"/>
      <w:lvlText w:val="%5."/>
      <w:lvlJc w:val="left"/>
      <w:pPr>
        <w:ind w:left="6360" w:hanging="360"/>
      </w:pPr>
    </w:lvl>
    <w:lvl w:ilvl="5" w:tplc="0409001B">
      <w:start w:val="1"/>
      <w:numFmt w:val="lowerRoman"/>
      <w:lvlText w:val="%6."/>
      <w:lvlJc w:val="right"/>
      <w:pPr>
        <w:ind w:left="7080" w:hanging="180"/>
      </w:pPr>
    </w:lvl>
    <w:lvl w:ilvl="6" w:tplc="0409000F">
      <w:start w:val="1"/>
      <w:numFmt w:val="decimal"/>
      <w:lvlText w:val="%7."/>
      <w:lvlJc w:val="left"/>
      <w:pPr>
        <w:ind w:left="7800" w:hanging="360"/>
      </w:pPr>
    </w:lvl>
    <w:lvl w:ilvl="7" w:tplc="04090019">
      <w:start w:val="1"/>
      <w:numFmt w:val="lowerLetter"/>
      <w:lvlText w:val="%8."/>
      <w:lvlJc w:val="left"/>
      <w:pPr>
        <w:ind w:left="8520" w:hanging="360"/>
      </w:pPr>
    </w:lvl>
    <w:lvl w:ilvl="8" w:tplc="0409001B">
      <w:start w:val="1"/>
      <w:numFmt w:val="lowerRoman"/>
      <w:lvlText w:val="%9."/>
      <w:lvlJc w:val="right"/>
      <w:pPr>
        <w:ind w:left="9240" w:hanging="180"/>
      </w:pPr>
    </w:lvl>
  </w:abstractNum>
  <w:abstractNum w:abstractNumId="17">
    <w:nsid w:val="11D54A46"/>
    <w:multiLevelType w:val="hybridMultilevel"/>
    <w:tmpl w:val="47641F98"/>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3027638"/>
    <w:multiLevelType w:val="hybridMultilevel"/>
    <w:tmpl w:val="E8A81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DC007B"/>
    <w:multiLevelType w:val="hybridMultilevel"/>
    <w:tmpl w:val="30442634"/>
    <w:lvl w:ilvl="0" w:tplc="DDB2B15E">
      <w:start w:val="1"/>
      <w:numFmt w:val="decimal"/>
      <w:pStyle w:val="StyleHeading4BoldBefore3ptAfter3pt"/>
      <w:lvlText w:val="Điều %1."/>
      <w:lvlJc w:val="left"/>
      <w:pPr>
        <w:ind w:left="19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nsid w:val="170A7D65"/>
    <w:multiLevelType w:val="multilevel"/>
    <w:tmpl w:val="E016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81A54D0"/>
    <w:multiLevelType w:val="hybridMultilevel"/>
    <w:tmpl w:val="37D094A0"/>
    <w:lvl w:ilvl="0" w:tplc="E3C828AC">
      <w:start w:val="1"/>
      <w:numFmt w:val="bullet"/>
      <w:pStyle w:val="Bullet1"/>
      <w:lvlText w:val=""/>
      <w:lvlPicBulletId w:val="0"/>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B2E5A46">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E54563"/>
    <w:multiLevelType w:val="hybridMultilevel"/>
    <w:tmpl w:val="709814EA"/>
    <w:lvl w:ilvl="0" w:tplc="4DFC463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A4F0D88"/>
    <w:multiLevelType w:val="multilevel"/>
    <w:tmpl w:val="C21429A8"/>
    <w:numStyleLink w:val="IndexCap2"/>
  </w:abstractNum>
  <w:abstractNum w:abstractNumId="24">
    <w:nsid w:val="1A69639D"/>
    <w:multiLevelType w:val="hybridMultilevel"/>
    <w:tmpl w:val="A738AAF8"/>
    <w:lvl w:ilvl="0" w:tplc="8DE63020">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5">
    <w:nsid w:val="1DF27D6E"/>
    <w:multiLevelType w:val="hybridMultilevel"/>
    <w:tmpl w:val="47C6EBBE"/>
    <w:lvl w:ilvl="0" w:tplc="251E6C3A">
      <w:start w:val="2"/>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2059383D"/>
    <w:multiLevelType w:val="hybridMultilevel"/>
    <w:tmpl w:val="8438FE3E"/>
    <w:lvl w:ilvl="0" w:tplc="4DFC4632">
      <w:start w:val="4"/>
      <w:numFmt w:val="bullet"/>
      <w:lvlText w:val="-"/>
      <w:lvlJc w:val="left"/>
      <w:pPr>
        <w:ind w:left="1420" w:hanging="360"/>
      </w:pPr>
      <w:rPr>
        <w:rFonts w:ascii="Times New Roman" w:eastAsia="Times New Roman" w:hAnsi="Times New Roman" w:cs="Times New Roman"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7">
    <w:nsid w:val="23733220"/>
    <w:multiLevelType w:val="hybridMultilevel"/>
    <w:tmpl w:val="6FBA9AA2"/>
    <w:lvl w:ilvl="0" w:tplc="6AB051CE">
      <w:start w:val="5"/>
      <w:numFmt w:val="bullet"/>
      <w:lvlText w:val="-"/>
      <w:lvlJc w:val="left"/>
      <w:pPr>
        <w:ind w:left="1069" w:hanging="360"/>
      </w:pPr>
      <w:rPr>
        <w:rFonts w:ascii="Times New Roman" w:eastAsiaTheme="minorEastAsia" w:hAnsi="Times New Roman"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23F8120F"/>
    <w:multiLevelType w:val="hybridMultilevel"/>
    <w:tmpl w:val="4378BA88"/>
    <w:lvl w:ilvl="0" w:tplc="8730E616">
      <w:start w:val="1"/>
      <w:numFmt w:val="decimal"/>
      <w:lvlText w:val="%1."/>
      <w:lvlJc w:val="left"/>
      <w:pPr>
        <w:ind w:left="1429" w:hanging="360"/>
      </w:pPr>
      <w:rPr>
        <w:b/>
        <w:bCs/>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nsid w:val="2551435D"/>
    <w:multiLevelType w:val="hybridMultilevel"/>
    <w:tmpl w:val="1F52F386"/>
    <w:lvl w:ilvl="0" w:tplc="A9FCBD6A">
      <w:start w:val="1"/>
      <w:numFmt w:val="bullet"/>
      <w:lvlText w:val="-"/>
      <w:lvlJc w:val="left"/>
      <w:pPr>
        <w:ind w:left="1069" w:hanging="360"/>
      </w:pPr>
      <w:rPr>
        <w:rFonts w:ascii="Times New Roman" w:eastAsia="Calibri" w:hAnsi="Times New Roman" w:cs="Times New Roman"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0">
    <w:nsid w:val="26E547C6"/>
    <w:multiLevelType w:val="hybridMultilevel"/>
    <w:tmpl w:val="6290C2E8"/>
    <w:lvl w:ilvl="0" w:tplc="8BBACEA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nsid w:val="272454E2"/>
    <w:multiLevelType w:val="hybridMultilevel"/>
    <w:tmpl w:val="6FCEAF54"/>
    <w:lvl w:ilvl="0" w:tplc="8BBACEAA">
      <w:start w:val="1"/>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nsid w:val="288957C5"/>
    <w:multiLevelType w:val="hybridMultilevel"/>
    <w:tmpl w:val="00AE87B0"/>
    <w:lvl w:ilvl="0" w:tplc="5F5E1BCC">
      <w:numFmt w:val="bullet"/>
      <w:pStyle w:val="Style1-"/>
      <w:lvlText w:val="-"/>
      <w:lvlJc w:val="left"/>
      <w:pPr>
        <w:ind w:left="720" w:hanging="360"/>
      </w:pPr>
      <w:rPr>
        <w:rFonts w:ascii="Times New Roman" w:eastAsia="Times New Roman" w:hAnsi="Times New Roman" w:cs="Times New Roman" w:hint="default"/>
        <w:color w:val="auto"/>
        <w:sz w:val="24"/>
      </w:rPr>
    </w:lvl>
    <w:lvl w:ilvl="1" w:tplc="4D9A884C">
      <w:start w:val="1"/>
      <w:numFmt w:val="bullet"/>
      <w:pStyle w:val="Style2"/>
      <w:lvlText w:val="o"/>
      <w:lvlJc w:val="left"/>
      <w:pPr>
        <w:ind w:left="1440" w:hanging="360"/>
      </w:pPr>
      <w:rPr>
        <w:rFonts w:ascii="Courier New" w:hAnsi="Courier New" w:cs="Courier New" w:hint="default"/>
      </w:rPr>
    </w:lvl>
    <w:lvl w:ilvl="2" w:tplc="ED54362C">
      <w:start w:val="1"/>
      <w:numFmt w:val="bullet"/>
      <w:lvlText w:val=""/>
      <w:lvlPicBulletId w:val="0"/>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9C7751F"/>
    <w:multiLevelType w:val="multilevel"/>
    <w:tmpl w:val="DB12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BE104EB"/>
    <w:multiLevelType w:val="hybridMultilevel"/>
    <w:tmpl w:val="9F726E0C"/>
    <w:lvl w:ilvl="0" w:tplc="A9FCBD6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DEC6241"/>
    <w:multiLevelType w:val="hybridMultilevel"/>
    <w:tmpl w:val="E27C67B8"/>
    <w:lvl w:ilvl="0" w:tplc="0092308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303B7411"/>
    <w:multiLevelType w:val="hybridMultilevel"/>
    <w:tmpl w:val="C4908186"/>
    <w:lvl w:ilvl="0" w:tplc="945881B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27D2238"/>
    <w:multiLevelType w:val="multilevel"/>
    <w:tmpl w:val="E6640A4E"/>
    <w:lvl w:ilvl="0">
      <w:start w:val="1"/>
      <w:numFmt w:val="decimal"/>
      <w:lvlText w:val="%1."/>
      <w:lvlJc w:val="left"/>
      <w:pPr>
        <w:ind w:left="1429" w:hanging="360"/>
      </w:pPr>
      <w:rPr>
        <w:b/>
        <w:bCs/>
        <w:i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8">
    <w:nsid w:val="32AE041D"/>
    <w:multiLevelType w:val="hybridMultilevel"/>
    <w:tmpl w:val="0B5C0700"/>
    <w:lvl w:ilvl="0" w:tplc="8DE6302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32F80963"/>
    <w:multiLevelType w:val="singleLevel"/>
    <w:tmpl w:val="6C5A4F80"/>
    <w:lvl w:ilvl="0">
      <w:start w:val="1"/>
      <w:numFmt w:val="bullet"/>
      <w:pStyle w:val="CharCharCharChar1"/>
      <w:lvlText w:val=""/>
      <w:lvlJc w:val="left"/>
      <w:pPr>
        <w:tabs>
          <w:tab w:val="num" w:pos="360"/>
        </w:tabs>
        <w:ind w:left="360" w:hanging="360"/>
      </w:pPr>
      <w:rPr>
        <w:rFonts w:ascii="Symbol" w:hAnsi="Symbol" w:hint="default"/>
      </w:rPr>
    </w:lvl>
  </w:abstractNum>
  <w:abstractNum w:abstractNumId="40">
    <w:nsid w:val="335B5BF5"/>
    <w:multiLevelType w:val="hybridMultilevel"/>
    <w:tmpl w:val="0CC2A970"/>
    <w:lvl w:ilvl="0" w:tplc="0409000F">
      <w:start w:val="1"/>
      <w:numFmt w:val="bullet"/>
      <w:pStyle w:val="abullet"/>
      <w:lvlText w:val="-"/>
      <w:lvlJc w:val="left"/>
      <w:pPr>
        <w:tabs>
          <w:tab w:val="num" w:pos="1361"/>
        </w:tabs>
        <w:ind w:left="1361" w:hanging="340"/>
      </w:pPr>
      <w:rPr>
        <w:rFonts w:ascii="Times New Roman" w:hAnsi="Times New Roman" w:cs="Times New Roman" w:hint="default"/>
        <w:b/>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nsid w:val="344D3A66"/>
    <w:multiLevelType w:val="hybridMultilevel"/>
    <w:tmpl w:val="1BD2AC06"/>
    <w:lvl w:ilvl="0" w:tplc="77F8E5A2">
      <w:start w:val="2"/>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nsid w:val="357216A8"/>
    <w:multiLevelType w:val="singleLevel"/>
    <w:tmpl w:val="8E96A5DA"/>
    <w:lvl w:ilvl="0">
      <w:start w:val="1"/>
      <w:numFmt w:val="upperRoman"/>
      <w:pStyle w:val="i"/>
      <w:lvlText w:val="%1-"/>
      <w:lvlJc w:val="left"/>
      <w:pPr>
        <w:tabs>
          <w:tab w:val="num" w:pos="720"/>
        </w:tabs>
        <w:ind w:left="720" w:hanging="720"/>
      </w:pPr>
      <w:rPr>
        <w:rFonts w:hint="default"/>
      </w:rPr>
    </w:lvl>
  </w:abstractNum>
  <w:abstractNum w:abstractNumId="43">
    <w:nsid w:val="38BF3846"/>
    <w:multiLevelType w:val="hybridMultilevel"/>
    <w:tmpl w:val="91585362"/>
    <w:lvl w:ilvl="0" w:tplc="6128B6A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A120B4C"/>
    <w:multiLevelType w:val="hybridMultilevel"/>
    <w:tmpl w:val="4E6E41E4"/>
    <w:lvl w:ilvl="0" w:tplc="51C0C1D4">
      <w:start w:val="1"/>
      <w:numFmt w:val="bullet"/>
      <w:pStyle w:val="ListIndentNornal1"/>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BF156BA"/>
    <w:multiLevelType w:val="multilevel"/>
    <w:tmpl w:val="0B90EC52"/>
    <w:lvl w:ilvl="0">
      <w:start w:val="1"/>
      <w:numFmt w:val="decimal"/>
      <w:lvlText w:val="%1."/>
      <w:lvlJc w:val="left"/>
      <w:pPr>
        <w:ind w:left="1429" w:hanging="360"/>
      </w:pPr>
      <w:rPr>
        <w:b/>
        <w:bCs/>
        <w:i w:val="0"/>
      </w:rPr>
    </w:lvl>
    <w:lvl w:ilvl="1">
      <w:start w:val="1"/>
      <w:numFmt w:val="decimal"/>
      <w:isLgl/>
      <w:lvlText w:val="%1.%2."/>
      <w:lvlJc w:val="left"/>
      <w:pPr>
        <w:ind w:left="1440" w:hanging="360"/>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1822"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204"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57" w:hanging="1800"/>
      </w:pPr>
      <w:rPr>
        <w:rFonts w:hint="default"/>
      </w:rPr>
    </w:lvl>
  </w:abstractNum>
  <w:abstractNum w:abstractNumId="46">
    <w:nsid w:val="3C571925"/>
    <w:multiLevelType w:val="hybridMultilevel"/>
    <w:tmpl w:val="8DAEBD6C"/>
    <w:lvl w:ilvl="0" w:tplc="1A3EFC2A">
      <w:numFmt w:val="bullet"/>
      <w:pStyle w:val="Style4"/>
      <w:lvlText w:val="-"/>
      <w:lvlJc w:val="left"/>
      <w:pPr>
        <w:tabs>
          <w:tab w:val="num" w:pos="5504"/>
        </w:tabs>
        <w:ind w:left="5504" w:hanging="284"/>
      </w:pPr>
      <w:rPr>
        <w:rFonts w:ascii="Times New Roman" w:eastAsia="Times New Roman" w:hAnsi="Times New Roman" w:hint="default"/>
      </w:rPr>
    </w:lvl>
    <w:lvl w:ilvl="1" w:tplc="5CB605F2">
      <w:start w:val="1"/>
      <w:numFmt w:val="bullet"/>
      <w:lvlText w:val="o"/>
      <w:lvlJc w:val="left"/>
      <w:pPr>
        <w:tabs>
          <w:tab w:val="num" w:pos="2160"/>
        </w:tabs>
        <w:ind w:left="2160" w:hanging="360"/>
      </w:pPr>
      <w:rPr>
        <w:rFonts w:ascii="Courier New" w:hAnsi="Courier New" w:cs="Courier New" w:hint="default"/>
      </w:rPr>
    </w:lvl>
    <w:lvl w:ilvl="2" w:tplc="7BC0D936">
      <w:start w:val="1"/>
      <w:numFmt w:val="bullet"/>
      <w:lvlText w:val=""/>
      <w:lvlJc w:val="left"/>
      <w:pPr>
        <w:tabs>
          <w:tab w:val="num" w:pos="2880"/>
        </w:tabs>
        <w:ind w:left="2880" w:hanging="360"/>
      </w:pPr>
      <w:rPr>
        <w:rFonts w:ascii="Wingdings" w:hAnsi="Wingdings" w:cs="Wingdings" w:hint="default"/>
      </w:rPr>
    </w:lvl>
    <w:lvl w:ilvl="3" w:tplc="6A887BC8">
      <w:start w:val="1"/>
      <w:numFmt w:val="bullet"/>
      <w:lvlText w:val=""/>
      <w:lvlJc w:val="left"/>
      <w:pPr>
        <w:tabs>
          <w:tab w:val="num" w:pos="3600"/>
        </w:tabs>
        <w:ind w:left="3600" w:hanging="360"/>
      </w:pPr>
      <w:rPr>
        <w:rFonts w:ascii="Symbol" w:hAnsi="Symbol" w:cs="Symbol" w:hint="default"/>
      </w:rPr>
    </w:lvl>
    <w:lvl w:ilvl="4" w:tplc="08389E42">
      <w:start w:val="1"/>
      <w:numFmt w:val="bullet"/>
      <w:lvlText w:val="o"/>
      <w:lvlJc w:val="left"/>
      <w:pPr>
        <w:tabs>
          <w:tab w:val="num" w:pos="4320"/>
        </w:tabs>
        <w:ind w:left="4320" w:hanging="360"/>
      </w:pPr>
      <w:rPr>
        <w:rFonts w:ascii="Courier New" w:hAnsi="Courier New" w:cs="Courier New" w:hint="default"/>
      </w:rPr>
    </w:lvl>
    <w:lvl w:ilvl="5" w:tplc="BF909826">
      <w:start w:val="1"/>
      <w:numFmt w:val="bullet"/>
      <w:lvlText w:val=""/>
      <w:lvlJc w:val="left"/>
      <w:pPr>
        <w:tabs>
          <w:tab w:val="num" w:pos="5040"/>
        </w:tabs>
        <w:ind w:left="5040" w:hanging="360"/>
      </w:pPr>
      <w:rPr>
        <w:rFonts w:ascii="Wingdings" w:hAnsi="Wingdings" w:cs="Wingdings" w:hint="default"/>
      </w:rPr>
    </w:lvl>
    <w:lvl w:ilvl="6" w:tplc="780A7A66">
      <w:start w:val="1"/>
      <w:numFmt w:val="bullet"/>
      <w:lvlText w:val=""/>
      <w:lvlJc w:val="left"/>
      <w:pPr>
        <w:tabs>
          <w:tab w:val="num" w:pos="5760"/>
        </w:tabs>
        <w:ind w:left="5760" w:hanging="360"/>
      </w:pPr>
      <w:rPr>
        <w:rFonts w:ascii="Symbol" w:hAnsi="Symbol" w:cs="Symbol" w:hint="default"/>
      </w:rPr>
    </w:lvl>
    <w:lvl w:ilvl="7" w:tplc="0CFCA27E">
      <w:start w:val="1"/>
      <w:numFmt w:val="bullet"/>
      <w:lvlText w:val="o"/>
      <w:lvlJc w:val="left"/>
      <w:pPr>
        <w:tabs>
          <w:tab w:val="num" w:pos="6480"/>
        </w:tabs>
        <w:ind w:left="6480" w:hanging="360"/>
      </w:pPr>
      <w:rPr>
        <w:rFonts w:ascii="Courier New" w:hAnsi="Courier New" w:cs="Courier New" w:hint="default"/>
      </w:rPr>
    </w:lvl>
    <w:lvl w:ilvl="8" w:tplc="4544B8C6">
      <w:start w:val="1"/>
      <w:numFmt w:val="bullet"/>
      <w:lvlText w:val=""/>
      <w:lvlJc w:val="left"/>
      <w:pPr>
        <w:tabs>
          <w:tab w:val="num" w:pos="7200"/>
        </w:tabs>
        <w:ind w:left="7200" w:hanging="360"/>
      </w:pPr>
      <w:rPr>
        <w:rFonts w:ascii="Wingdings" w:hAnsi="Wingdings" w:cs="Wingdings" w:hint="default"/>
      </w:rPr>
    </w:lvl>
  </w:abstractNum>
  <w:abstractNum w:abstractNumId="47">
    <w:nsid w:val="3D9E28A1"/>
    <w:multiLevelType w:val="multilevel"/>
    <w:tmpl w:val="C93A55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bullet"/>
      <w:lvlText w:val="-"/>
      <w:lvlJc w:val="left"/>
      <w:pPr>
        <w:ind w:left="2160" w:hanging="360"/>
      </w:pPr>
      <w:rPr>
        <w:rFonts w:ascii="Times New Roman" w:eastAsia="Arial" w:hAnsi="Times New Roman" w:cs="Times New Roman" w:hint="default"/>
      </w:rPr>
    </w:lvl>
    <w:lvl w:ilvl="3">
      <w:start w:val="1"/>
      <w:numFmt w:val="lowerRoman"/>
      <w:lvlText w:val="%4."/>
      <w:lvlJc w:val="left"/>
      <w:pPr>
        <w:ind w:left="3240" w:hanging="720"/>
      </w:pPr>
      <w:rPr>
        <w:rFonts w:hint="default"/>
      </w:rPr>
    </w:lvl>
    <w:lvl w:ilvl="4">
      <w:start w:val="1"/>
      <w:numFmt w:val="decimal"/>
      <w:lvlText w:val="%5."/>
      <w:lvlJc w:val="left"/>
      <w:pPr>
        <w:ind w:left="3600" w:hanging="360"/>
      </w:pPr>
      <w:rPr>
        <w:rFonts w:hint="default"/>
      </w:rPr>
    </w:lvl>
    <w:lvl w:ilvl="5">
      <w:start w:val="1"/>
      <w:numFmt w:val="upperRoman"/>
      <w:lvlText w:val="%6."/>
      <w:lvlJc w:val="left"/>
      <w:pPr>
        <w:ind w:left="4680" w:hanging="720"/>
      </w:pPr>
      <w:rPr>
        <w:rFonts w:hint="default"/>
        <w:i w:val="0"/>
      </w:rPr>
    </w:lvl>
    <w:lvl w:ilvl="6">
      <w:start w:val="1"/>
      <w:numFmt w:val="low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EEE7EE9"/>
    <w:multiLevelType w:val="hybridMultilevel"/>
    <w:tmpl w:val="D52EEB60"/>
    <w:lvl w:ilvl="0" w:tplc="7D442820">
      <w:start w:val="1"/>
      <w:numFmt w:val="lowerRoman"/>
      <w:lvlText w:val="%1)"/>
      <w:lvlJc w:val="left"/>
      <w:pPr>
        <w:ind w:left="1429" w:hanging="720"/>
      </w:pPr>
      <w:rPr>
        <w:rFonts w:hint="default"/>
        <w:b/>
        <w:u w:val="none"/>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9">
    <w:nsid w:val="3FB13DA0"/>
    <w:multiLevelType w:val="hybridMultilevel"/>
    <w:tmpl w:val="3F54F072"/>
    <w:lvl w:ilvl="0" w:tplc="034E4A14">
      <w:start w:val="1"/>
      <w:numFmt w:val="decimal"/>
      <w:pStyle w:val="9aBang"/>
      <w:lvlText w:val="Bảng %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50">
    <w:nsid w:val="415C189C"/>
    <w:multiLevelType w:val="hybridMultilevel"/>
    <w:tmpl w:val="8C227F9A"/>
    <w:lvl w:ilvl="0" w:tplc="E2EE8444">
      <w:start w:val="2"/>
      <w:numFmt w:val="lowerRoman"/>
      <w:lvlText w:val="%1)"/>
      <w:lvlJc w:val="lef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1">
    <w:nsid w:val="45C013E2"/>
    <w:multiLevelType w:val="hybridMultilevel"/>
    <w:tmpl w:val="E6D890C8"/>
    <w:lvl w:ilvl="0" w:tplc="4DFC4632">
      <w:start w:val="4"/>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6B72867"/>
    <w:multiLevelType w:val="multilevel"/>
    <w:tmpl w:val="65BA0B3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nsid w:val="47635637"/>
    <w:multiLevelType w:val="hybridMultilevel"/>
    <w:tmpl w:val="81B2E882"/>
    <w:lvl w:ilvl="0" w:tplc="4D38C614">
      <w:start w:val="1"/>
      <w:numFmt w:val="lowerLetter"/>
      <w:lvlText w:val="%1)"/>
      <w:lvlJc w:val="left"/>
      <w:pPr>
        <w:ind w:left="1353" w:hanging="360"/>
      </w:pPr>
      <w:rPr>
        <w:rFonts w:hint="default"/>
        <w:b/>
        <w:bCs/>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54">
    <w:nsid w:val="47AE2641"/>
    <w:multiLevelType w:val="hybridMultilevel"/>
    <w:tmpl w:val="E19E0DE8"/>
    <w:lvl w:ilvl="0" w:tplc="08760F28">
      <w:start w:val="9"/>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5">
    <w:nsid w:val="493E0561"/>
    <w:multiLevelType w:val="hybridMultilevel"/>
    <w:tmpl w:val="631C98CA"/>
    <w:lvl w:ilvl="0" w:tplc="A1D87B88">
      <w:start w:val="1"/>
      <w:numFmt w:val="decimal"/>
      <w:pStyle w:val="91Nidung1"/>
      <w:lvlText w:val="%1)"/>
      <w:lvlJc w:val="left"/>
      <w:pPr>
        <w:ind w:left="1495"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56">
    <w:nsid w:val="4A630EED"/>
    <w:multiLevelType w:val="multilevel"/>
    <w:tmpl w:val="78942816"/>
    <w:lvl w:ilvl="0">
      <w:start w:val="4"/>
      <w:numFmt w:val="bullet"/>
      <w:lvlText w:val="-"/>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4A9750A9"/>
    <w:multiLevelType w:val="multilevel"/>
    <w:tmpl w:val="374E0CE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nsid w:val="4B92542D"/>
    <w:multiLevelType w:val="hybridMultilevel"/>
    <w:tmpl w:val="F7841B40"/>
    <w:lvl w:ilvl="0" w:tplc="8DE63020">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9">
    <w:nsid w:val="525604C5"/>
    <w:multiLevelType w:val="hybridMultilevel"/>
    <w:tmpl w:val="6E88D5F4"/>
    <w:lvl w:ilvl="0" w:tplc="A51A6F4A">
      <w:numFmt w:val="bullet"/>
      <w:lvlText w:val="-"/>
      <w:lvlJc w:val="left"/>
      <w:pPr>
        <w:ind w:left="3840" w:hanging="360"/>
      </w:pPr>
      <w:rPr>
        <w:rFonts w:ascii="Times New Roman" w:eastAsia="Times New Roman" w:hAnsi="Times New Roman" w:cs="Times New Roman" w:hint="default"/>
        <w:b/>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60">
    <w:nsid w:val="52F557D6"/>
    <w:multiLevelType w:val="multilevel"/>
    <w:tmpl w:val="DA00AF8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nsid w:val="58493A98"/>
    <w:multiLevelType w:val="hybridMultilevel"/>
    <w:tmpl w:val="DAAA2D52"/>
    <w:lvl w:ilvl="0" w:tplc="1026F992">
      <w:start w:val="1"/>
      <w:numFmt w:val="decimal"/>
      <w:lvlText w:val="%1."/>
      <w:lvlJc w:val="left"/>
      <w:pPr>
        <w:ind w:left="1429" w:hanging="360"/>
      </w:pPr>
      <w:rPr>
        <w:b/>
        <w:bCs/>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2">
    <w:nsid w:val="586E48C1"/>
    <w:multiLevelType w:val="hybridMultilevel"/>
    <w:tmpl w:val="C4908186"/>
    <w:lvl w:ilvl="0" w:tplc="945881B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888163D"/>
    <w:multiLevelType w:val="hybridMultilevel"/>
    <w:tmpl w:val="C9E86284"/>
    <w:lvl w:ilvl="0" w:tplc="8DE63020">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4">
    <w:nsid w:val="592C3130"/>
    <w:multiLevelType w:val="hybridMultilevel"/>
    <w:tmpl w:val="06184620"/>
    <w:lvl w:ilvl="0" w:tplc="34EC892A">
      <w:start w:val="1"/>
      <w:numFmt w:val="bullet"/>
      <w:pStyle w:val="Normal-3"/>
      <w:lvlText w:val="-"/>
      <w:lvlJc w:val="left"/>
      <w:pPr>
        <w:ind w:left="1440" w:hanging="360"/>
      </w:pPr>
      <w:rPr>
        <w:rFonts w:ascii="Times New Roman" w:eastAsia="Batang"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59542EE8"/>
    <w:multiLevelType w:val="hybridMultilevel"/>
    <w:tmpl w:val="2E9429D0"/>
    <w:lvl w:ilvl="0" w:tplc="A86EEE2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9763BE8"/>
    <w:multiLevelType w:val="multilevel"/>
    <w:tmpl w:val="FC726D2C"/>
    <w:lvl w:ilvl="0">
      <w:start w:val="1"/>
      <w:numFmt w:val="decimal"/>
      <w:pStyle w:val="tvHeading1"/>
      <w:lvlText w:val="%1."/>
      <w:lvlJc w:val="left"/>
      <w:pPr>
        <w:tabs>
          <w:tab w:val="num" w:pos="360"/>
        </w:tabs>
        <w:ind w:left="360" w:hanging="360"/>
      </w:pPr>
      <w:rPr>
        <w:rFonts w:hint="default"/>
      </w:rPr>
    </w:lvl>
    <w:lvl w:ilvl="1">
      <w:start w:val="1"/>
      <w:numFmt w:val="decimal"/>
      <w:pStyle w:val="tvHeading11"/>
      <w:suff w:val="space"/>
      <w:lvlText w:val="%1.%2"/>
      <w:lvlJc w:val="left"/>
      <w:pPr>
        <w:ind w:left="716" w:hanging="432"/>
      </w:pPr>
      <w:rPr>
        <w:rFonts w:hint="default"/>
      </w:rPr>
    </w:lvl>
    <w:lvl w:ilvl="2">
      <w:start w:val="1"/>
      <w:numFmt w:val="decimal"/>
      <w:pStyle w:val="tvHeading111"/>
      <w:suff w:val="space"/>
      <w:lvlText w:val="%1.%2.%3"/>
      <w:lvlJc w:val="left"/>
      <w:pPr>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nsid w:val="59D17BE0"/>
    <w:multiLevelType w:val="hybridMultilevel"/>
    <w:tmpl w:val="388A930E"/>
    <w:lvl w:ilvl="0" w:tplc="F4DADCC0">
      <w:start w:val="9"/>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8">
    <w:nsid w:val="5A7743E5"/>
    <w:multiLevelType w:val="hybridMultilevel"/>
    <w:tmpl w:val="71485472"/>
    <w:lvl w:ilvl="0" w:tplc="1270C914">
      <w:start w:val="1"/>
      <w:numFmt w:val="decimal"/>
      <w:pStyle w:val="9aHinhTenHinh"/>
      <w:lvlText w:val="Hình %1."/>
      <w:lvlJc w:val="left"/>
      <w:pPr>
        <w:ind w:left="9433" w:hanging="360"/>
      </w:pPr>
      <w:rPr>
        <w:rFonts w:hint="default"/>
        <w:b w:val="0"/>
      </w:rPr>
    </w:lvl>
    <w:lvl w:ilvl="1" w:tplc="04090019" w:tentative="1">
      <w:start w:val="1"/>
      <w:numFmt w:val="lowerLetter"/>
      <w:lvlText w:val="%2."/>
      <w:lvlJc w:val="left"/>
      <w:pPr>
        <w:ind w:left="9793" w:hanging="360"/>
      </w:pPr>
    </w:lvl>
    <w:lvl w:ilvl="2" w:tplc="0409001B" w:tentative="1">
      <w:start w:val="1"/>
      <w:numFmt w:val="lowerRoman"/>
      <w:lvlText w:val="%3."/>
      <w:lvlJc w:val="right"/>
      <w:pPr>
        <w:ind w:left="10513" w:hanging="180"/>
      </w:pPr>
    </w:lvl>
    <w:lvl w:ilvl="3" w:tplc="0409000F" w:tentative="1">
      <w:start w:val="1"/>
      <w:numFmt w:val="decimal"/>
      <w:lvlText w:val="%4."/>
      <w:lvlJc w:val="left"/>
      <w:pPr>
        <w:ind w:left="11233" w:hanging="360"/>
      </w:pPr>
    </w:lvl>
    <w:lvl w:ilvl="4" w:tplc="04090019">
      <w:start w:val="1"/>
      <w:numFmt w:val="lowerLetter"/>
      <w:lvlText w:val="%5."/>
      <w:lvlJc w:val="left"/>
      <w:pPr>
        <w:ind w:left="11953" w:hanging="360"/>
      </w:pPr>
    </w:lvl>
    <w:lvl w:ilvl="5" w:tplc="0409001B" w:tentative="1">
      <w:start w:val="1"/>
      <w:numFmt w:val="lowerRoman"/>
      <w:lvlText w:val="%6."/>
      <w:lvlJc w:val="right"/>
      <w:pPr>
        <w:ind w:left="12673" w:hanging="180"/>
      </w:pPr>
    </w:lvl>
    <w:lvl w:ilvl="6" w:tplc="0409000F" w:tentative="1">
      <w:start w:val="1"/>
      <w:numFmt w:val="decimal"/>
      <w:lvlText w:val="%7."/>
      <w:lvlJc w:val="left"/>
      <w:pPr>
        <w:ind w:left="13393" w:hanging="360"/>
      </w:pPr>
    </w:lvl>
    <w:lvl w:ilvl="7" w:tplc="04090019" w:tentative="1">
      <w:start w:val="1"/>
      <w:numFmt w:val="lowerLetter"/>
      <w:lvlText w:val="%8."/>
      <w:lvlJc w:val="left"/>
      <w:pPr>
        <w:ind w:left="14113" w:hanging="360"/>
      </w:pPr>
    </w:lvl>
    <w:lvl w:ilvl="8" w:tplc="0409001B" w:tentative="1">
      <w:start w:val="1"/>
      <w:numFmt w:val="lowerRoman"/>
      <w:lvlText w:val="%9."/>
      <w:lvlJc w:val="right"/>
      <w:pPr>
        <w:ind w:left="14833" w:hanging="180"/>
      </w:pPr>
    </w:lvl>
  </w:abstractNum>
  <w:abstractNum w:abstractNumId="69">
    <w:nsid w:val="5E0659A8"/>
    <w:multiLevelType w:val="hybridMultilevel"/>
    <w:tmpl w:val="8D6ABE1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0">
    <w:nsid w:val="5E385B60"/>
    <w:multiLevelType w:val="hybridMultilevel"/>
    <w:tmpl w:val="5F28063A"/>
    <w:lvl w:ilvl="0" w:tplc="6AB051CE">
      <w:start w:val="5"/>
      <w:numFmt w:val="bullet"/>
      <w:lvlText w:val="-"/>
      <w:lvlJc w:val="left"/>
      <w:pPr>
        <w:ind w:left="1429" w:hanging="360"/>
      </w:pPr>
      <w:rPr>
        <w:rFonts w:ascii="Times New Roman" w:eastAsiaTheme="minorEastAsia"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1">
    <w:nsid w:val="5FA6263B"/>
    <w:multiLevelType w:val="hybridMultilevel"/>
    <w:tmpl w:val="C2D2A9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0847258"/>
    <w:multiLevelType w:val="hybridMultilevel"/>
    <w:tmpl w:val="E1366598"/>
    <w:lvl w:ilvl="0" w:tplc="8BBACEA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3">
    <w:nsid w:val="642C2811"/>
    <w:multiLevelType w:val="hybridMultilevel"/>
    <w:tmpl w:val="781E9196"/>
    <w:lvl w:ilvl="0" w:tplc="6AB051CE">
      <w:start w:val="5"/>
      <w:numFmt w:val="bullet"/>
      <w:lvlText w:val="-"/>
      <w:lvlJc w:val="left"/>
      <w:pPr>
        <w:ind w:left="1287" w:hanging="360"/>
      </w:pPr>
      <w:rPr>
        <w:rFonts w:ascii="Times New Roman" w:eastAsiaTheme="minorEastAsia"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4">
    <w:nsid w:val="659B442F"/>
    <w:multiLevelType w:val="hybridMultilevel"/>
    <w:tmpl w:val="FA9CE0FC"/>
    <w:lvl w:ilvl="0" w:tplc="55ECABB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672B2119"/>
    <w:multiLevelType w:val="hybridMultilevel"/>
    <w:tmpl w:val="C4908186"/>
    <w:lvl w:ilvl="0" w:tplc="945881B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83C14E4"/>
    <w:multiLevelType w:val="multilevel"/>
    <w:tmpl w:val="4788B5FC"/>
    <w:lvl w:ilvl="0">
      <w:start w:val="1"/>
      <w:numFmt w:val="upperRoman"/>
      <w:pStyle w:val="1-Lm"/>
      <w:suff w:val="space"/>
      <w:lvlText w:val="%1 -"/>
      <w:lvlJc w:val="left"/>
      <w:pPr>
        <w:ind w:left="0" w:firstLine="0"/>
      </w:pPr>
      <w:rPr>
        <w:rFonts w:hint="default"/>
      </w:rPr>
    </w:lvl>
    <w:lvl w:ilvl="1">
      <w:start w:val="1"/>
      <w:numFmt w:val="decimal"/>
      <w:pStyle w:val="2-Mtnh"/>
      <w:suff w:val="space"/>
      <w:lvlText w:val="%2."/>
      <w:lvlJc w:val="left"/>
      <w:pPr>
        <w:ind w:left="0" w:firstLine="0"/>
      </w:pPr>
      <w:rPr>
        <w:rFonts w:hint="default"/>
      </w:rPr>
    </w:lvl>
    <w:lvl w:ilvl="2">
      <w:start w:val="1"/>
      <w:numFmt w:val="decimal"/>
      <w:pStyle w:val="3-MtMt"/>
      <w:suff w:val="space"/>
      <w:lvlText w:val="%2.%3."/>
      <w:lvlJc w:val="left"/>
      <w:pPr>
        <w:ind w:left="0" w:firstLine="720"/>
      </w:pPr>
      <w:rPr>
        <w:rFonts w:hint="default"/>
      </w:rPr>
    </w:lvl>
    <w:lvl w:ilvl="3">
      <w:start w:val="1"/>
      <w:numFmt w:val="lowerLetter"/>
      <w:lvlText w:val="%4."/>
      <w:lvlJc w:val="left"/>
      <w:pPr>
        <w:ind w:left="3816" w:firstLine="720"/>
      </w:pPr>
      <w:rPr>
        <w:rFonts w:hint="default"/>
      </w:rPr>
    </w:lvl>
    <w:lvl w:ilvl="4">
      <w:start w:val="1"/>
      <w:numFmt w:val="lowerRoman"/>
      <w:pStyle w:val="5-Mcinh"/>
      <w:suff w:val="space"/>
      <w:lvlText w:val="%5."/>
      <w:lvlJc w:val="left"/>
      <w:pPr>
        <w:ind w:left="0" w:firstLine="720"/>
      </w:pPr>
      <w:rPr>
        <w:rFonts w:hint="default"/>
      </w:rPr>
    </w:lvl>
    <w:lvl w:ilvl="5">
      <w:numFmt w:val="bullet"/>
      <w:pStyle w:val="2-Mtnh"/>
      <w:lvlText w:val="-"/>
      <w:lvlJc w:val="left"/>
      <w:pPr>
        <w:ind w:left="0" w:firstLine="720"/>
      </w:pPr>
      <w:rPr>
        <w:rFonts w:ascii="Times New Roman" w:hAnsi="Times New Roman" w:cs="Times New Roman" w:hint="default"/>
        <w:b/>
        <w:sz w:val="28"/>
        <w:szCs w:val="28"/>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96752C7"/>
    <w:multiLevelType w:val="hybridMultilevel"/>
    <w:tmpl w:val="B128C286"/>
    <w:lvl w:ilvl="0" w:tplc="A9FCBD6A">
      <w:start w:val="1"/>
      <w:numFmt w:val="bullet"/>
      <w:lvlText w:val="-"/>
      <w:lvlJc w:val="left"/>
      <w:pPr>
        <w:ind w:left="1429"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8">
    <w:nsid w:val="6A156603"/>
    <w:multiLevelType w:val="singleLevel"/>
    <w:tmpl w:val="2AD24364"/>
    <w:lvl w:ilvl="0">
      <w:start w:val="1"/>
      <w:numFmt w:val="bullet"/>
      <w:pStyle w:val="ListBullet"/>
      <w:lvlText w:val=""/>
      <w:lvlJc w:val="left"/>
      <w:pPr>
        <w:tabs>
          <w:tab w:val="num" w:pos="360"/>
        </w:tabs>
        <w:ind w:left="360" w:hanging="360"/>
      </w:pPr>
      <w:rPr>
        <w:rFonts w:ascii="Symbol" w:hAnsi="Symbol" w:hint="default"/>
      </w:rPr>
    </w:lvl>
  </w:abstractNum>
  <w:abstractNum w:abstractNumId="79">
    <w:nsid w:val="6BA43390"/>
    <w:multiLevelType w:val="hybridMultilevel"/>
    <w:tmpl w:val="BCD01AAE"/>
    <w:lvl w:ilvl="0" w:tplc="4DFC4632">
      <w:start w:val="4"/>
      <w:numFmt w:val="bullet"/>
      <w:lvlText w:val="-"/>
      <w:lvlJc w:val="left"/>
      <w:pPr>
        <w:ind w:left="1420" w:hanging="360"/>
      </w:pPr>
      <w:rPr>
        <w:rFonts w:ascii="Times New Roman" w:eastAsia="Times New Roman" w:hAnsi="Times New Roman" w:cs="Times New Roman"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80">
    <w:nsid w:val="6C1C4AD9"/>
    <w:multiLevelType w:val="hybridMultilevel"/>
    <w:tmpl w:val="484CE62E"/>
    <w:lvl w:ilvl="0" w:tplc="4DFC4632">
      <w:start w:val="4"/>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F3E7A8A"/>
    <w:multiLevelType w:val="multilevel"/>
    <w:tmpl w:val="48D0E2E0"/>
    <w:lvl w:ilvl="0">
      <w:start w:val="1"/>
      <w:numFmt w:val="upperRoman"/>
      <w:lvlText w:val="%1."/>
      <w:lvlJc w:val="left"/>
      <w:pPr>
        <w:ind w:left="7808" w:hanging="720"/>
      </w:pPr>
      <w:rPr>
        <w:rFonts w:hint="default"/>
      </w:rPr>
    </w:lvl>
    <w:lvl w:ilvl="1">
      <w:start w:val="1"/>
      <w:numFmt w:val="decimal"/>
      <w:isLgl/>
      <w:lvlText w:val="%1.%2."/>
      <w:lvlJc w:val="left"/>
      <w:pPr>
        <w:ind w:left="7808" w:hanging="720"/>
      </w:pPr>
      <w:rPr>
        <w:rFonts w:hint="default"/>
      </w:rPr>
    </w:lvl>
    <w:lvl w:ilvl="2">
      <w:start w:val="1"/>
      <w:numFmt w:val="decimal"/>
      <w:isLgl/>
      <w:lvlText w:val="%1.%2.%3."/>
      <w:lvlJc w:val="left"/>
      <w:pPr>
        <w:ind w:left="7808" w:hanging="720"/>
      </w:pPr>
      <w:rPr>
        <w:rFonts w:hint="default"/>
      </w:rPr>
    </w:lvl>
    <w:lvl w:ilvl="3">
      <w:start w:val="1"/>
      <w:numFmt w:val="decimal"/>
      <w:isLgl/>
      <w:lvlText w:val="%1.%2.%3.%4."/>
      <w:lvlJc w:val="left"/>
      <w:pPr>
        <w:ind w:left="8168" w:hanging="1080"/>
      </w:pPr>
      <w:rPr>
        <w:rFonts w:hint="default"/>
      </w:rPr>
    </w:lvl>
    <w:lvl w:ilvl="4">
      <w:start w:val="1"/>
      <w:numFmt w:val="decimal"/>
      <w:isLgl/>
      <w:lvlText w:val="%1.%2.%3.%4.%5."/>
      <w:lvlJc w:val="left"/>
      <w:pPr>
        <w:ind w:left="8168" w:hanging="1080"/>
      </w:pPr>
      <w:rPr>
        <w:rFonts w:hint="default"/>
      </w:rPr>
    </w:lvl>
    <w:lvl w:ilvl="5">
      <w:start w:val="1"/>
      <w:numFmt w:val="decimal"/>
      <w:isLgl/>
      <w:lvlText w:val="%1.%2.%3.%4.%5.%6."/>
      <w:lvlJc w:val="left"/>
      <w:pPr>
        <w:ind w:left="8528" w:hanging="1440"/>
      </w:pPr>
      <w:rPr>
        <w:rFonts w:hint="default"/>
      </w:rPr>
    </w:lvl>
    <w:lvl w:ilvl="6">
      <w:start w:val="1"/>
      <w:numFmt w:val="decimal"/>
      <w:isLgl/>
      <w:lvlText w:val="%1.%2.%3.%4.%5.%6.%7."/>
      <w:lvlJc w:val="left"/>
      <w:pPr>
        <w:ind w:left="8888" w:hanging="1800"/>
      </w:pPr>
      <w:rPr>
        <w:rFonts w:hint="default"/>
      </w:rPr>
    </w:lvl>
    <w:lvl w:ilvl="7">
      <w:start w:val="1"/>
      <w:numFmt w:val="decimal"/>
      <w:isLgl/>
      <w:lvlText w:val="%1.%2.%3.%4.%5.%6.%7.%8."/>
      <w:lvlJc w:val="left"/>
      <w:pPr>
        <w:ind w:left="8888" w:hanging="1800"/>
      </w:pPr>
      <w:rPr>
        <w:rFonts w:hint="default"/>
      </w:rPr>
    </w:lvl>
    <w:lvl w:ilvl="8">
      <w:start w:val="1"/>
      <w:numFmt w:val="decimal"/>
      <w:isLgl/>
      <w:lvlText w:val="%1.%2.%3.%4.%5.%6.%7.%8.%9."/>
      <w:lvlJc w:val="left"/>
      <w:pPr>
        <w:ind w:left="9248" w:hanging="2160"/>
      </w:pPr>
      <w:rPr>
        <w:rFonts w:hint="default"/>
      </w:rPr>
    </w:lvl>
  </w:abstractNum>
  <w:abstractNum w:abstractNumId="82">
    <w:nsid w:val="725C0F57"/>
    <w:multiLevelType w:val="hybridMultilevel"/>
    <w:tmpl w:val="701A0730"/>
    <w:lvl w:ilvl="0" w:tplc="8DE6302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3">
    <w:nsid w:val="73F02104"/>
    <w:multiLevelType w:val="multilevel"/>
    <w:tmpl w:val="C21429A8"/>
    <w:styleLink w:val="IndexCap2"/>
    <w:lvl w:ilvl="0">
      <w:start w:val="1"/>
      <w:numFmt w:val="bullet"/>
      <w:pStyle w:val="Indexcap20"/>
      <w:lvlText w:val=""/>
      <w:lvlJc w:val="left"/>
      <w:pPr>
        <w:tabs>
          <w:tab w:val="num" w:pos="7156"/>
        </w:tabs>
        <w:ind w:left="6930" w:firstLine="0"/>
      </w:pPr>
      <w:rPr>
        <w:rFonts w:ascii="Symbol" w:hAnsi="Symbol"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4">
    <w:nsid w:val="741941A7"/>
    <w:multiLevelType w:val="hybridMultilevel"/>
    <w:tmpl w:val="C332DED8"/>
    <w:lvl w:ilvl="0" w:tplc="4DFC4632">
      <w:start w:val="4"/>
      <w:numFmt w:val="bullet"/>
      <w:lvlText w:val="-"/>
      <w:lvlJc w:val="left"/>
      <w:pPr>
        <w:ind w:left="1420" w:hanging="360"/>
      </w:pPr>
      <w:rPr>
        <w:rFonts w:ascii="Times New Roman" w:eastAsia="Times New Roman" w:hAnsi="Times New Roman" w:cs="Times New Roman"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85">
    <w:nsid w:val="74331E40"/>
    <w:multiLevelType w:val="hybridMultilevel"/>
    <w:tmpl w:val="C4908186"/>
    <w:lvl w:ilvl="0" w:tplc="945881B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5533F11"/>
    <w:multiLevelType w:val="hybridMultilevel"/>
    <w:tmpl w:val="B4B28C2E"/>
    <w:lvl w:ilvl="0" w:tplc="37B44EA6">
      <w:numFmt w:val="bullet"/>
      <w:pStyle w:val="6-Trchdncp1-udng"/>
      <w:lvlText w:val="-"/>
      <w:lvlJc w:val="left"/>
      <w:pPr>
        <w:ind w:left="3480" w:hanging="360"/>
      </w:pPr>
      <w:rPr>
        <w:rFonts w:ascii="Times New Roman" w:eastAsia="Times New Roman" w:hAnsi="Times New Roman" w:cs="Times New Roman" w:hint="default"/>
        <w:b/>
        <w:sz w:val="28"/>
        <w:szCs w:val="28"/>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76E1760E"/>
    <w:multiLevelType w:val="hybridMultilevel"/>
    <w:tmpl w:val="CE94B70A"/>
    <w:lvl w:ilvl="0" w:tplc="FFFFFFFF">
      <w:start w:val="1"/>
      <w:numFmt w:val="lowerRoman"/>
      <w:lvlText w:val="%1."/>
      <w:lvlJc w:val="right"/>
      <w:pPr>
        <w:ind w:left="1429" w:hanging="360"/>
      </w:pPr>
    </w:lvl>
    <w:lvl w:ilvl="1" w:tplc="FFFFFFFF">
      <w:start w:val="1"/>
      <w:numFmt w:val="lowerLetter"/>
      <w:lvlText w:val="%2)"/>
      <w:lvlJc w:val="left"/>
      <w:pPr>
        <w:ind w:left="1125" w:firstLine="664"/>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8">
    <w:nsid w:val="772943CB"/>
    <w:multiLevelType w:val="hybridMultilevel"/>
    <w:tmpl w:val="CDBE87DA"/>
    <w:lvl w:ilvl="0" w:tplc="11589BA6">
      <w:start w:val="2"/>
      <w:numFmt w:val="lowerRoman"/>
      <w:lvlText w:val="%1)"/>
      <w:lvlJc w:val="left"/>
      <w:pPr>
        <w:ind w:left="1429" w:hanging="72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9">
    <w:nsid w:val="77901521"/>
    <w:multiLevelType w:val="hybridMultilevel"/>
    <w:tmpl w:val="09F2CED6"/>
    <w:lvl w:ilvl="0" w:tplc="37B44EA6">
      <w:start w:val="1"/>
      <w:numFmt w:val="upperRoman"/>
      <w:pStyle w:val="Phan1"/>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0">
    <w:nsid w:val="78743E6B"/>
    <w:multiLevelType w:val="hybridMultilevel"/>
    <w:tmpl w:val="FA308AD4"/>
    <w:lvl w:ilvl="0" w:tplc="A23E9D48">
      <w:start w:val="1"/>
      <w:numFmt w:val="decimal"/>
      <w:pStyle w:val="Picture"/>
      <w:lvlText w:val="Hình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78D149D8"/>
    <w:multiLevelType w:val="hybridMultilevel"/>
    <w:tmpl w:val="F516CF80"/>
    <w:lvl w:ilvl="0" w:tplc="6EE6D4FA">
      <w:start w:val="9"/>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2">
    <w:nsid w:val="798838D5"/>
    <w:multiLevelType w:val="hybridMultilevel"/>
    <w:tmpl w:val="E8A81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5"/>
  </w:num>
  <w:num w:numId="2">
    <w:abstractNumId w:val="21"/>
  </w:num>
  <w:num w:numId="3">
    <w:abstractNumId w:val="86"/>
  </w:num>
  <w:num w:numId="4">
    <w:abstractNumId w:val="78"/>
  </w:num>
  <w:num w:numId="5">
    <w:abstractNumId w:val="64"/>
  </w:num>
  <w:num w:numId="6">
    <w:abstractNumId w:val="42"/>
  </w:num>
  <w:num w:numId="7">
    <w:abstractNumId w:val="66"/>
  </w:num>
  <w:num w:numId="8">
    <w:abstractNumId w:val="46"/>
  </w:num>
  <w:num w:numId="9">
    <w:abstractNumId w:val="83"/>
  </w:num>
  <w:num w:numId="10">
    <w:abstractNumId w:val="23"/>
    <w:lvlOverride w:ilvl="0">
      <w:lvl w:ilvl="0">
        <w:start w:val="1"/>
        <w:numFmt w:val="bullet"/>
        <w:pStyle w:val="Indexcap20"/>
        <w:lvlText w:val=""/>
        <w:lvlJc w:val="left"/>
        <w:pPr>
          <w:tabs>
            <w:tab w:val="num" w:pos="7156"/>
          </w:tabs>
          <w:ind w:left="6930" w:firstLine="0"/>
        </w:pPr>
        <w:rPr>
          <w:rFonts w:ascii="Symbol" w:hAnsi="Symbol" w:hint="default"/>
          <w:sz w:val="24"/>
        </w:rPr>
      </w:lvl>
    </w:lvlOverride>
  </w:num>
  <w:num w:numId="11">
    <w:abstractNumId w:val="39"/>
  </w:num>
  <w:num w:numId="12">
    <w:abstractNumId w:val="89"/>
  </w:num>
  <w:num w:numId="13">
    <w:abstractNumId w:val="90"/>
  </w:num>
  <w:num w:numId="14">
    <w:abstractNumId w:val="76"/>
  </w:num>
  <w:num w:numId="15">
    <w:abstractNumId w:val="49"/>
  </w:num>
  <w:num w:numId="16">
    <w:abstractNumId w:val="44"/>
  </w:num>
  <w:num w:numId="17">
    <w:abstractNumId w:val="14"/>
  </w:num>
  <w:num w:numId="18">
    <w:abstractNumId w:val="32"/>
  </w:num>
  <w:num w:numId="19">
    <w:abstractNumId w:val="19"/>
  </w:num>
  <w:num w:numId="20">
    <w:abstractNumId w:val="11"/>
  </w:num>
  <w:num w:numId="21">
    <w:abstractNumId w:val="55"/>
  </w:num>
  <w:num w:numId="22">
    <w:abstractNumId w:val="57"/>
  </w:num>
  <w:num w:numId="23">
    <w:abstractNumId w:val="60"/>
  </w:num>
  <w:num w:numId="24">
    <w:abstractNumId w:val="68"/>
  </w:num>
  <w:num w:numId="25">
    <w:abstractNumId w:val="3"/>
  </w:num>
  <w:num w:numId="26">
    <w:abstractNumId w:val="26"/>
  </w:num>
  <w:num w:numId="27">
    <w:abstractNumId w:val="24"/>
  </w:num>
  <w:num w:numId="28">
    <w:abstractNumId w:val="84"/>
  </w:num>
  <w:num w:numId="29">
    <w:abstractNumId w:val="79"/>
  </w:num>
  <w:num w:numId="30">
    <w:abstractNumId w:val="51"/>
  </w:num>
  <w:num w:numId="31">
    <w:abstractNumId w:val="80"/>
  </w:num>
  <w:num w:numId="32">
    <w:abstractNumId w:val="56"/>
  </w:num>
  <w:num w:numId="33">
    <w:abstractNumId w:val="47"/>
    <w:lvlOverride w:ilvl="0"/>
    <w:lvlOverride w:ilvl="1">
      <w:startOverride w:val="1"/>
    </w:lvlOverride>
    <w:lvlOverride w:ilvl="2"/>
    <w:lvlOverride w:ilvl="3"/>
    <w:lvlOverride w:ilvl="4"/>
    <w:lvlOverride w:ilvl="5"/>
    <w:lvlOverride w:ilvl="6"/>
    <w:lvlOverride w:ilvl="7"/>
    <w:lvlOverride w:ilvl="8"/>
  </w:num>
  <w:num w:numId="34">
    <w:abstractNumId w:val="87"/>
  </w:num>
  <w:num w:numId="35">
    <w:abstractNumId w:val="63"/>
  </w:num>
  <w:num w:numId="36">
    <w:abstractNumId w:val="73"/>
  </w:num>
  <w:num w:numId="37">
    <w:abstractNumId w:val="31"/>
  </w:num>
  <w:num w:numId="38">
    <w:abstractNumId w:val="30"/>
  </w:num>
  <w:num w:numId="39">
    <w:abstractNumId w:val="58"/>
  </w:num>
  <w:num w:numId="40">
    <w:abstractNumId w:val="72"/>
  </w:num>
  <w:num w:numId="41">
    <w:abstractNumId w:val="38"/>
  </w:num>
  <w:num w:numId="42">
    <w:abstractNumId w:val="53"/>
  </w:num>
  <w:num w:numId="43">
    <w:abstractNumId w:val="27"/>
  </w:num>
  <w:num w:numId="44">
    <w:abstractNumId w:val="40"/>
  </w:num>
  <w:num w:numId="45">
    <w:abstractNumId w:val="5"/>
  </w:num>
  <w:num w:numId="46">
    <w:abstractNumId w:val="71"/>
  </w:num>
  <w:num w:numId="47">
    <w:abstractNumId w:val="52"/>
  </w:num>
  <w:num w:numId="48">
    <w:abstractNumId w:val="13"/>
  </w:num>
  <w:num w:numId="49">
    <w:abstractNumId w:val="1"/>
  </w:num>
  <w:num w:numId="50">
    <w:abstractNumId w:val="0"/>
  </w:num>
  <w:num w:numId="51">
    <w:abstractNumId w:val="69"/>
  </w:num>
  <w:num w:numId="52">
    <w:abstractNumId w:val="17"/>
  </w:num>
  <w:num w:numId="53">
    <w:abstractNumId w:val="6"/>
  </w:num>
  <w:num w:numId="54">
    <w:abstractNumId w:val="4"/>
  </w:num>
  <w:num w:numId="55">
    <w:abstractNumId w:val="7"/>
  </w:num>
  <w:num w:numId="56">
    <w:abstractNumId w:val="82"/>
  </w:num>
  <w:num w:numId="57">
    <w:abstractNumId w:val="81"/>
  </w:num>
  <w:num w:numId="58">
    <w:abstractNumId w:val="10"/>
  </w:num>
  <w:num w:numId="59">
    <w:abstractNumId w:val="22"/>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0"/>
  </w:num>
  <w:num w:numId="62">
    <w:abstractNumId w:val="9"/>
  </w:num>
  <w:num w:numId="63">
    <w:abstractNumId w:val="59"/>
  </w:num>
  <w:num w:numId="64">
    <w:abstractNumId w:val="77"/>
  </w:num>
  <w:num w:numId="65">
    <w:abstractNumId w:val="35"/>
  </w:num>
  <w:num w:numId="66">
    <w:abstractNumId w:val="74"/>
  </w:num>
  <w:num w:numId="67">
    <w:abstractNumId w:val="2"/>
  </w:num>
  <w:num w:numId="68">
    <w:abstractNumId w:val="12"/>
  </w:num>
  <w:num w:numId="69">
    <w:abstractNumId w:val="41"/>
  </w:num>
  <w:num w:numId="70">
    <w:abstractNumId w:val="15"/>
  </w:num>
  <w:num w:numId="71">
    <w:abstractNumId w:val="48"/>
  </w:num>
  <w:num w:numId="72">
    <w:abstractNumId w:val="34"/>
  </w:num>
  <w:num w:numId="73">
    <w:abstractNumId w:val="61"/>
  </w:num>
  <w:num w:numId="74">
    <w:abstractNumId w:val="67"/>
  </w:num>
  <w:num w:numId="75">
    <w:abstractNumId w:val="25"/>
  </w:num>
  <w:num w:numId="76">
    <w:abstractNumId w:val="91"/>
  </w:num>
  <w:num w:numId="77">
    <w:abstractNumId w:val="50"/>
  </w:num>
  <w:num w:numId="78">
    <w:abstractNumId w:val="8"/>
  </w:num>
  <w:num w:numId="79">
    <w:abstractNumId w:val="37"/>
  </w:num>
  <w:num w:numId="80">
    <w:abstractNumId w:val="45"/>
  </w:num>
  <w:num w:numId="81">
    <w:abstractNumId w:val="28"/>
  </w:num>
  <w:num w:numId="82">
    <w:abstractNumId w:val="54"/>
  </w:num>
  <w:num w:numId="83">
    <w:abstractNumId w:val="88"/>
  </w:num>
  <w:num w:numId="84">
    <w:abstractNumId w:val="43"/>
  </w:num>
  <w:num w:numId="85">
    <w:abstractNumId w:val="36"/>
  </w:num>
  <w:num w:numId="86">
    <w:abstractNumId w:val="85"/>
  </w:num>
  <w:num w:numId="87">
    <w:abstractNumId w:val="75"/>
  </w:num>
  <w:num w:numId="88">
    <w:abstractNumId w:val="62"/>
  </w:num>
  <w:num w:numId="89">
    <w:abstractNumId w:val="18"/>
  </w:num>
  <w:num w:numId="90">
    <w:abstractNumId w:val="92"/>
  </w:num>
  <w:num w:numId="91">
    <w:abstractNumId w:val="29"/>
  </w:num>
  <w:num w:numId="92">
    <w:abstractNumId w:val="86"/>
  </w:num>
  <w:num w:numId="93">
    <w:abstractNumId w:val="33"/>
  </w:num>
  <w:num w:numId="94">
    <w:abstractNumId w:val="2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6E8"/>
    <w:rsid w:val="00004776"/>
    <w:rsid w:val="000065E1"/>
    <w:rsid w:val="00007FA9"/>
    <w:rsid w:val="00014C2B"/>
    <w:rsid w:val="000179D5"/>
    <w:rsid w:val="0002021F"/>
    <w:rsid w:val="000209AC"/>
    <w:rsid w:val="0002120C"/>
    <w:rsid w:val="00022ECD"/>
    <w:rsid w:val="0005196F"/>
    <w:rsid w:val="000573AE"/>
    <w:rsid w:val="0006415D"/>
    <w:rsid w:val="00070808"/>
    <w:rsid w:val="00076234"/>
    <w:rsid w:val="00076B15"/>
    <w:rsid w:val="00080D0B"/>
    <w:rsid w:val="00084C62"/>
    <w:rsid w:val="00093E48"/>
    <w:rsid w:val="00093FA2"/>
    <w:rsid w:val="000A43AB"/>
    <w:rsid w:val="000A479A"/>
    <w:rsid w:val="000A56F5"/>
    <w:rsid w:val="000B0661"/>
    <w:rsid w:val="000B2B12"/>
    <w:rsid w:val="000B7974"/>
    <w:rsid w:val="000C3224"/>
    <w:rsid w:val="000D0C10"/>
    <w:rsid w:val="000D1AF2"/>
    <w:rsid w:val="000D3A89"/>
    <w:rsid w:val="000E73D9"/>
    <w:rsid w:val="0010335B"/>
    <w:rsid w:val="001045F4"/>
    <w:rsid w:val="00111399"/>
    <w:rsid w:val="001131AA"/>
    <w:rsid w:val="00125B3A"/>
    <w:rsid w:val="00126D9B"/>
    <w:rsid w:val="00133E92"/>
    <w:rsid w:val="00134FB1"/>
    <w:rsid w:val="00135873"/>
    <w:rsid w:val="001413DF"/>
    <w:rsid w:val="00155846"/>
    <w:rsid w:val="00155D58"/>
    <w:rsid w:val="001729B0"/>
    <w:rsid w:val="00174BF5"/>
    <w:rsid w:val="00176D13"/>
    <w:rsid w:val="00186F33"/>
    <w:rsid w:val="001A239C"/>
    <w:rsid w:val="001B0EDF"/>
    <w:rsid w:val="001B1E52"/>
    <w:rsid w:val="001C3300"/>
    <w:rsid w:val="001E0147"/>
    <w:rsid w:val="001E45CA"/>
    <w:rsid w:val="001E750B"/>
    <w:rsid w:val="00200B00"/>
    <w:rsid w:val="00203907"/>
    <w:rsid w:val="002040AA"/>
    <w:rsid w:val="002049E0"/>
    <w:rsid w:val="00204EF9"/>
    <w:rsid w:val="002051AB"/>
    <w:rsid w:val="002147CF"/>
    <w:rsid w:val="002151A9"/>
    <w:rsid w:val="0023070B"/>
    <w:rsid w:val="00230B46"/>
    <w:rsid w:val="002323D2"/>
    <w:rsid w:val="002336C2"/>
    <w:rsid w:val="00237BE0"/>
    <w:rsid w:val="00242823"/>
    <w:rsid w:val="00250716"/>
    <w:rsid w:val="00260569"/>
    <w:rsid w:val="00271872"/>
    <w:rsid w:val="00280696"/>
    <w:rsid w:val="002808D9"/>
    <w:rsid w:val="0028193B"/>
    <w:rsid w:val="0028193C"/>
    <w:rsid w:val="0028567F"/>
    <w:rsid w:val="00285FCD"/>
    <w:rsid w:val="0028656B"/>
    <w:rsid w:val="00290A14"/>
    <w:rsid w:val="0029310C"/>
    <w:rsid w:val="002C1988"/>
    <w:rsid w:val="002C275F"/>
    <w:rsid w:val="002D5BF7"/>
    <w:rsid w:val="002E215F"/>
    <w:rsid w:val="002E3805"/>
    <w:rsid w:val="002E4A68"/>
    <w:rsid w:val="002F4DE9"/>
    <w:rsid w:val="002F6F71"/>
    <w:rsid w:val="00300309"/>
    <w:rsid w:val="003043C0"/>
    <w:rsid w:val="00316C0D"/>
    <w:rsid w:val="003205D1"/>
    <w:rsid w:val="003228CD"/>
    <w:rsid w:val="0032491B"/>
    <w:rsid w:val="00324F1A"/>
    <w:rsid w:val="00326FA2"/>
    <w:rsid w:val="00330F55"/>
    <w:rsid w:val="0033194F"/>
    <w:rsid w:val="00340733"/>
    <w:rsid w:val="00340752"/>
    <w:rsid w:val="00343947"/>
    <w:rsid w:val="00343B7B"/>
    <w:rsid w:val="00344AF8"/>
    <w:rsid w:val="00372C5A"/>
    <w:rsid w:val="00390799"/>
    <w:rsid w:val="00397D17"/>
    <w:rsid w:val="003A1735"/>
    <w:rsid w:val="003A20C2"/>
    <w:rsid w:val="003A56A0"/>
    <w:rsid w:val="003B0B87"/>
    <w:rsid w:val="003B3D45"/>
    <w:rsid w:val="003C1A95"/>
    <w:rsid w:val="003C366F"/>
    <w:rsid w:val="003C51BF"/>
    <w:rsid w:val="003D33BE"/>
    <w:rsid w:val="003D5676"/>
    <w:rsid w:val="003F07D8"/>
    <w:rsid w:val="003F1333"/>
    <w:rsid w:val="003F573A"/>
    <w:rsid w:val="003F72E8"/>
    <w:rsid w:val="0040084C"/>
    <w:rsid w:val="00402D48"/>
    <w:rsid w:val="004045CC"/>
    <w:rsid w:val="00404603"/>
    <w:rsid w:val="00405EA8"/>
    <w:rsid w:val="00406BD4"/>
    <w:rsid w:val="00407FBA"/>
    <w:rsid w:val="00410E65"/>
    <w:rsid w:val="00411D23"/>
    <w:rsid w:val="004133CF"/>
    <w:rsid w:val="00422C09"/>
    <w:rsid w:val="00425E3C"/>
    <w:rsid w:val="0042633B"/>
    <w:rsid w:val="0043313B"/>
    <w:rsid w:val="0043347F"/>
    <w:rsid w:val="004343AB"/>
    <w:rsid w:val="0044002D"/>
    <w:rsid w:val="00440455"/>
    <w:rsid w:val="00444725"/>
    <w:rsid w:val="00447083"/>
    <w:rsid w:val="0045171C"/>
    <w:rsid w:val="0046038A"/>
    <w:rsid w:val="004708F4"/>
    <w:rsid w:val="00474587"/>
    <w:rsid w:val="00487301"/>
    <w:rsid w:val="004A2697"/>
    <w:rsid w:val="004C3E57"/>
    <w:rsid w:val="004D3A94"/>
    <w:rsid w:val="004D55D4"/>
    <w:rsid w:val="004D790A"/>
    <w:rsid w:val="004E4D60"/>
    <w:rsid w:val="004F4BCB"/>
    <w:rsid w:val="004F5566"/>
    <w:rsid w:val="00511736"/>
    <w:rsid w:val="0052209A"/>
    <w:rsid w:val="00530AE5"/>
    <w:rsid w:val="00550F03"/>
    <w:rsid w:val="00551104"/>
    <w:rsid w:val="005536F3"/>
    <w:rsid w:val="00561B81"/>
    <w:rsid w:val="0056318C"/>
    <w:rsid w:val="0056762B"/>
    <w:rsid w:val="00574326"/>
    <w:rsid w:val="00592466"/>
    <w:rsid w:val="005A3E44"/>
    <w:rsid w:val="005B01FA"/>
    <w:rsid w:val="005B2A03"/>
    <w:rsid w:val="005C5D9F"/>
    <w:rsid w:val="005D07D1"/>
    <w:rsid w:val="005E0E84"/>
    <w:rsid w:val="005E1125"/>
    <w:rsid w:val="005E63A9"/>
    <w:rsid w:val="005F189D"/>
    <w:rsid w:val="005F58AF"/>
    <w:rsid w:val="00601018"/>
    <w:rsid w:val="00604389"/>
    <w:rsid w:val="0061173A"/>
    <w:rsid w:val="00614F3B"/>
    <w:rsid w:val="00616C2B"/>
    <w:rsid w:val="00621BD2"/>
    <w:rsid w:val="00622D3F"/>
    <w:rsid w:val="00635F54"/>
    <w:rsid w:val="00637310"/>
    <w:rsid w:val="00641C8F"/>
    <w:rsid w:val="00643E11"/>
    <w:rsid w:val="00646FCA"/>
    <w:rsid w:val="006506C9"/>
    <w:rsid w:val="00650BCA"/>
    <w:rsid w:val="006545F1"/>
    <w:rsid w:val="00662C62"/>
    <w:rsid w:val="00663F66"/>
    <w:rsid w:val="0067146F"/>
    <w:rsid w:val="006753C9"/>
    <w:rsid w:val="00682B5D"/>
    <w:rsid w:val="0068339A"/>
    <w:rsid w:val="00684E0A"/>
    <w:rsid w:val="00697F9F"/>
    <w:rsid w:val="006A16FA"/>
    <w:rsid w:val="006A32A5"/>
    <w:rsid w:val="006A35DF"/>
    <w:rsid w:val="006A5565"/>
    <w:rsid w:val="006A68EC"/>
    <w:rsid w:val="006B5A5B"/>
    <w:rsid w:val="006C5158"/>
    <w:rsid w:val="006C5D9E"/>
    <w:rsid w:val="006D55C1"/>
    <w:rsid w:val="006E240E"/>
    <w:rsid w:val="006E33F0"/>
    <w:rsid w:val="006E353D"/>
    <w:rsid w:val="006F069D"/>
    <w:rsid w:val="006F3D21"/>
    <w:rsid w:val="00704CA7"/>
    <w:rsid w:val="007113AE"/>
    <w:rsid w:val="00734C02"/>
    <w:rsid w:val="00751A9C"/>
    <w:rsid w:val="00751F20"/>
    <w:rsid w:val="00755172"/>
    <w:rsid w:val="00756885"/>
    <w:rsid w:val="007A1BCA"/>
    <w:rsid w:val="007A394F"/>
    <w:rsid w:val="007A3ACF"/>
    <w:rsid w:val="007A503F"/>
    <w:rsid w:val="007C32CE"/>
    <w:rsid w:val="007C734D"/>
    <w:rsid w:val="007C774B"/>
    <w:rsid w:val="007D2097"/>
    <w:rsid w:val="007D77E7"/>
    <w:rsid w:val="007D7EAF"/>
    <w:rsid w:val="007E0AFC"/>
    <w:rsid w:val="007E216C"/>
    <w:rsid w:val="007E76E8"/>
    <w:rsid w:val="007F188E"/>
    <w:rsid w:val="00802C43"/>
    <w:rsid w:val="00811C8E"/>
    <w:rsid w:val="00827307"/>
    <w:rsid w:val="00837914"/>
    <w:rsid w:val="008408DD"/>
    <w:rsid w:val="008568E7"/>
    <w:rsid w:val="008617FC"/>
    <w:rsid w:val="008634C6"/>
    <w:rsid w:val="008775F3"/>
    <w:rsid w:val="00881308"/>
    <w:rsid w:val="0089087F"/>
    <w:rsid w:val="008A05F7"/>
    <w:rsid w:val="008B21BD"/>
    <w:rsid w:val="008B556C"/>
    <w:rsid w:val="008C08B5"/>
    <w:rsid w:val="008C250D"/>
    <w:rsid w:val="008D491F"/>
    <w:rsid w:val="008F4D14"/>
    <w:rsid w:val="00901455"/>
    <w:rsid w:val="009019CE"/>
    <w:rsid w:val="00907D7C"/>
    <w:rsid w:val="009121E2"/>
    <w:rsid w:val="00925E39"/>
    <w:rsid w:val="00931ADE"/>
    <w:rsid w:val="00943FAA"/>
    <w:rsid w:val="00944EFB"/>
    <w:rsid w:val="009510F6"/>
    <w:rsid w:val="009556DF"/>
    <w:rsid w:val="00967E5F"/>
    <w:rsid w:val="00977FE7"/>
    <w:rsid w:val="0098036F"/>
    <w:rsid w:val="009833BE"/>
    <w:rsid w:val="00990741"/>
    <w:rsid w:val="00995439"/>
    <w:rsid w:val="009A0826"/>
    <w:rsid w:val="009A7DBE"/>
    <w:rsid w:val="009B0359"/>
    <w:rsid w:val="009B188C"/>
    <w:rsid w:val="009C425E"/>
    <w:rsid w:val="009D35BE"/>
    <w:rsid w:val="009F50E6"/>
    <w:rsid w:val="009F6F9E"/>
    <w:rsid w:val="00A07497"/>
    <w:rsid w:val="00A17AA8"/>
    <w:rsid w:val="00A2771B"/>
    <w:rsid w:val="00A30081"/>
    <w:rsid w:val="00A30EEB"/>
    <w:rsid w:val="00A31A8A"/>
    <w:rsid w:val="00A3204F"/>
    <w:rsid w:val="00A56AA7"/>
    <w:rsid w:val="00A57FF5"/>
    <w:rsid w:val="00A60B84"/>
    <w:rsid w:val="00A82F84"/>
    <w:rsid w:val="00A9542C"/>
    <w:rsid w:val="00A97983"/>
    <w:rsid w:val="00AA263E"/>
    <w:rsid w:val="00AC1CC7"/>
    <w:rsid w:val="00AD1AE5"/>
    <w:rsid w:val="00AF6259"/>
    <w:rsid w:val="00B00B34"/>
    <w:rsid w:val="00B04871"/>
    <w:rsid w:val="00B052EF"/>
    <w:rsid w:val="00B10C94"/>
    <w:rsid w:val="00B14B83"/>
    <w:rsid w:val="00B1753A"/>
    <w:rsid w:val="00B34529"/>
    <w:rsid w:val="00B420A0"/>
    <w:rsid w:val="00B4308C"/>
    <w:rsid w:val="00B43FC9"/>
    <w:rsid w:val="00B57B06"/>
    <w:rsid w:val="00B60BA1"/>
    <w:rsid w:val="00B66B5C"/>
    <w:rsid w:val="00B70562"/>
    <w:rsid w:val="00B8235E"/>
    <w:rsid w:val="00BC388C"/>
    <w:rsid w:val="00BC537B"/>
    <w:rsid w:val="00BD1184"/>
    <w:rsid w:val="00BD703B"/>
    <w:rsid w:val="00BE14E2"/>
    <w:rsid w:val="00BE1990"/>
    <w:rsid w:val="00BF0312"/>
    <w:rsid w:val="00BF1277"/>
    <w:rsid w:val="00BF1FEF"/>
    <w:rsid w:val="00BF3CEC"/>
    <w:rsid w:val="00BF46CC"/>
    <w:rsid w:val="00BF6C08"/>
    <w:rsid w:val="00C10D32"/>
    <w:rsid w:val="00C15802"/>
    <w:rsid w:val="00C215C6"/>
    <w:rsid w:val="00C2375A"/>
    <w:rsid w:val="00C25428"/>
    <w:rsid w:val="00C27643"/>
    <w:rsid w:val="00C3365F"/>
    <w:rsid w:val="00C40203"/>
    <w:rsid w:val="00C43003"/>
    <w:rsid w:val="00C436C5"/>
    <w:rsid w:val="00C56130"/>
    <w:rsid w:val="00C716D8"/>
    <w:rsid w:val="00C71908"/>
    <w:rsid w:val="00C72EFC"/>
    <w:rsid w:val="00C775AA"/>
    <w:rsid w:val="00C8153D"/>
    <w:rsid w:val="00C92151"/>
    <w:rsid w:val="00C96BAA"/>
    <w:rsid w:val="00CC1A8C"/>
    <w:rsid w:val="00CC29B4"/>
    <w:rsid w:val="00CC5766"/>
    <w:rsid w:val="00CC73E6"/>
    <w:rsid w:val="00CD17CD"/>
    <w:rsid w:val="00CD1897"/>
    <w:rsid w:val="00CD6210"/>
    <w:rsid w:val="00CD7ED2"/>
    <w:rsid w:val="00CE72C5"/>
    <w:rsid w:val="00CF2971"/>
    <w:rsid w:val="00CF5B73"/>
    <w:rsid w:val="00D03096"/>
    <w:rsid w:val="00D037D7"/>
    <w:rsid w:val="00D10F40"/>
    <w:rsid w:val="00D34524"/>
    <w:rsid w:val="00D400C5"/>
    <w:rsid w:val="00D50AFB"/>
    <w:rsid w:val="00D5589D"/>
    <w:rsid w:val="00D562E6"/>
    <w:rsid w:val="00D56488"/>
    <w:rsid w:val="00D813D9"/>
    <w:rsid w:val="00D8281E"/>
    <w:rsid w:val="00D930BF"/>
    <w:rsid w:val="00D97276"/>
    <w:rsid w:val="00DA2EF4"/>
    <w:rsid w:val="00DA6C4F"/>
    <w:rsid w:val="00DA73FD"/>
    <w:rsid w:val="00DA78EB"/>
    <w:rsid w:val="00DB14EC"/>
    <w:rsid w:val="00DB5F74"/>
    <w:rsid w:val="00DC22E3"/>
    <w:rsid w:val="00DC2DF6"/>
    <w:rsid w:val="00DD16F0"/>
    <w:rsid w:val="00DF2962"/>
    <w:rsid w:val="00E01DC5"/>
    <w:rsid w:val="00E0233B"/>
    <w:rsid w:val="00E323A3"/>
    <w:rsid w:val="00E329CB"/>
    <w:rsid w:val="00E3522A"/>
    <w:rsid w:val="00E36AC8"/>
    <w:rsid w:val="00E44C91"/>
    <w:rsid w:val="00E518E3"/>
    <w:rsid w:val="00E534AB"/>
    <w:rsid w:val="00E53A6C"/>
    <w:rsid w:val="00E54112"/>
    <w:rsid w:val="00E639AB"/>
    <w:rsid w:val="00E7742E"/>
    <w:rsid w:val="00E8615D"/>
    <w:rsid w:val="00E87EE1"/>
    <w:rsid w:val="00E95B19"/>
    <w:rsid w:val="00EA58FC"/>
    <w:rsid w:val="00EA7CE7"/>
    <w:rsid w:val="00EA7E35"/>
    <w:rsid w:val="00EB31BB"/>
    <w:rsid w:val="00EB4C9E"/>
    <w:rsid w:val="00EC44D2"/>
    <w:rsid w:val="00ED7504"/>
    <w:rsid w:val="00EF40A3"/>
    <w:rsid w:val="00EF420A"/>
    <w:rsid w:val="00F0712F"/>
    <w:rsid w:val="00F073B3"/>
    <w:rsid w:val="00F10CBA"/>
    <w:rsid w:val="00F13389"/>
    <w:rsid w:val="00F13B45"/>
    <w:rsid w:val="00F14C14"/>
    <w:rsid w:val="00F27F02"/>
    <w:rsid w:val="00F30B01"/>
    <w:rsid w:val="00F31B0F"/>
    <w:rsid w:val="00F3483D"/>
    <w:rsid w:val="00F3748D"/>
    <w:rsid w:val="00F40D44"/>
    <w:rsid w:val="00F468D0"/>
    <w:rsid w:val="00F504DE"/>
    <w:rsid w:val="00F5087A"/>
    <w:rsid w:val="00F568B6"/>
    <w:rsid w:val="00F61A0A"/>
    <w:rsid w:val="00F62214"/>
    <w:rsid w:val="00F702C7"/>
    <w:rsid w:val="00F71414"/>
    <w:rsid w:val="00F74A07"/>
    <w:rsid w:val="00F77D6D"/>
    <w:rsid w:val="00F824EC"/>
    <w:rsid w:val="00F82CE2"/>
    <w:rsid w:val="00F92263"/>
    <w:rsid w:val="00F9260F"/>
    <w:rsid w:val="00F926BD"/>
    <w:rsid w:val="00F9529A"/>
    <w:rsid w:val="00FA4B9E"/>
    <w:rsid w:val="00FA55D5"/>
    <w:rsid w:val="00FB11D2"/>
    <w:rsid w:val="00FB52B9"/>
    <w:rsid w:val="00FC318B"/>
    <w:rsid w:val="00FC4EEF"/>
    <w:rsid w:val="00FE611C"/>
    <w:rsid w:val="00FE74E7"/>
    <w:rsid w:val="00FF5F4D"/>
    <w:rsid w:val="00FF63CA"/>
    <w:rsid w:val="00FF6C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EBFAFB-79B9-4294-9AFE-50D8D675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3A9"/>
    <w:pPr>
      <w:spacing w:after="0" w:line="240" w:lineRule="auto"/>
    </w:pPr>
    <w:rPr>
      <w:rFonts w:eastAsia="Times New Roman"/>
      <w:sz w:val="24"/>
      <w:szCs w:val="24"/>
    </w:rPr>
  </w:style>
  <w:style w:type="paragraph" w:styleId="Heading1">
    <w:name w:val="heading 1"/>
    <w:aliases w:val="Heading 1(Report Only),Chapter,Heading 1(Report Only)1,Chapter1,l1,level 1 heading,contents,proj,proj1,proj5,proj6,proj7,proj8,proj9,proj10,proj11,proj12,proj13,proj14,proj15,proj51,proj61,proj71,proj81,proj91,proj101,proj111,proj121,proj131,B"/>
    <w:basedOn w:val="Normal"/>
    <w:next w:val="Normal"/>
    <w:link w:val="Heading1Char"/>
    <w:uiPriority w:val="1"/>
    <w:qFormat/>
    <w:rsid w:val="007E76E8"/>
    <w:pPr>
      <w:keepNext/>
      <w:spacing w:after="200"/>
      <w:jc w:val="center"/>
      <w:outlineLvl w:val="0"/>
    </w:pPr>
    <w:rPr>
      <w:rFonts w:ascii="VNI-Times" w:hAnsi="VNI-Times" w:cs="VNI-Times"/>
      <w:b/>
      <w:bCs/>
      <w:kern w:val="16"/>
      <w:sz w:val="28"/>
      <w:szCs w:val="28"/>
    </w:rPr>
  </w:style>
  <w:style w:type="paragraph" w:styleId="Heading2">
    <w:name w:val="heading 2"/>
    <w:basedOn w:val="Normal"/>
    <w:next w:val="Normal"/>
    <w:link w:val="Heading2Char"/>
    <w:uiPriority w:val="1"/>
    <w:unhideWhenUsed/>
    <w:qFormat/>
    <w:rsid w:val="006545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1"/>
    <w:qFormat/>
    <w:rsid w:val="007E76E8"/>
    <w:pPr>
      <w:keepNext/>
      <w:jc w:val="center"/>
      <w:outlineLvl w:val="2"/>
    </w:pPr>
    <w:rPr>
      <w:rFonts w:ascii="VNI-Times" w:hAnsi="VNI-Times" w:cs="VNI-Times"/>
      <w:b/>
      <w:bCs/>
      <w:kern w:val="16"/>
    </w:rPr>
  </w:style>
  <w:style w:type="paragraph" w:styleId="Heading4">
    <w:name w:val="heading 4"/>
    <w:basedOn w:val="Normal"/>
    <w:next w:val="Normal"/>
    <w:link w:val="Heading4Char"/>
    <w:uiPriority w:val="1"/>
    <w:qFormat/>
    <w:rsid w:val="007E76E8"/>
    <w:pPr>
      <w:keepNext/>
      <w:jc w:val="center"/>
      <w:outlineLvl w:val="3"/>
    </w:pPr>
    <w:rPr>
      <w:rFonts w:ascii="VNI-Bodon" w:hAnsi="VNI-Bodon" w:cs="VNI-Bodon"/>
      <w:b/>
      <w:bCs/>
      <w:kern w:val="16"/>
      <w:sz w:val="36"/>
      <w:szCs w:val="36"/>
    </w:rPr>
  </w:style>
  <w:style w:type="paragraph" w:styleId="Heading5">
    <w:name w:val="heading 5"/>
    <w:basedOn w:val="Normal"/>
    <w:next w:val="Normal"/>
    <w:link w:val="Heading5Char"/>
    <w:autoRedefine/>
    <w:uiPriority w:val="9"/>
    <w:qFormat/>
    <w:rsid w:val="007A1BCA"/>
    <w:pPr>
      <w:widowControl w:val="0"/>
      <w:tabs>
        <w:tab w:val="left" w:pos="1170"/>
      </w:tabs>
      <w:spacing w:before="120" w:after="120" w:line="288" w:lineRule="auto"/>
      <w:jc w:val="both"/>
      <w:outlineLvl w:val="4"/>
    </w:pPr>
    <w:rPr>
      <w:bCs/>
      <w:i/>
      <w:iCs/>
      <w:sz w:val="28"/>
      <w:szCs w:val="26"/>
    </w:rPr>
  </w:style>
  <w:style w:type="paragraph" w:styleId="Heading6">
    <w:name w:val="heading 6"/>
    <w:basedOn w:val="Normal"/>
    <w:next w:val="Normal"/>
    <w:link w:val="Heading6Char"/>
    <w:uiPriority w:val="9"/>
    <w:qFormat/>
    <w:rsid w:val="007E76E8"/>
    <w:pPr>
      <w:keepNext/>
      <w:ind w:right="-370"/>
      <w:jc w:val="center"/>
      <w:outlineLvl w:val="5"/>
    </w:pPr>
    <w:rPr>
      <w:rFonts w:ascii=".VnTime" w:hAnsi=".VnTime" w:cs=".VnTime"/>
      <w:b/>
      <w:bCs/>
      <w:kern w:val="16"/>
      <w:sz w:val="28"/>
      <w:szCs w:val="28"/>
    </w:rPr>
  </w:style>
  <w:style w:type="paragraph" w:styleId="Heading7">
    <w:name w:val="heading 7"/>
    <w:basedOn w:val="Normal"/>
    <w:next w:val="Normal"/>
    <w:link w:val="Heading7Char"/>
    <w:uiPriority w:val="9"/>
    <w:qFormat/>
    <w:rsid w:val="007A1BCA"/>
    <w:pPr>
      <w:spacing w:before="240" w:after="60" w:line="288" w:lineRule="auto"/>
      <w:jc w:val="both"/>
      <w:outlineLvl w:val="6"/>
    </w:pPr>
    <w:rPr>
      <w:sz w:val="28"/>
    </w:rPr>
  </w:style>
  <w:style w:type="paragraph" w:styleId="Heading8">
    <w:name w:val="heading 8"/>
    <w:basedOn w:val="Normal"/>
    <w:next w:val="Normal"/>
    <w:link w:val="Heading8Char"/>
    <w:uiPriority w:val="9"/>
    <w:qFormat/>
    <w:rsid w:val="007A1BCA"/>
    <w:pPr>
      <w:spacing w:before="240" w:after="60" w:line="288" w:lineRule="auto"/>
      <w:jc w:val="both"/>
      <w:outlineLvl w:val="7"/>
    </w:pPr>
    <w:rPr>
      <w:i/>
      <w:iCs/>
      <w:sz w:val="28"/>
    </w:rPr>
  </w:style>
  <w:style w:type="paragraph" w:styleId="Heading9">
    <w:name w:val="heading 9"/>
    <w:basedOn w:val="Normal"/>
    <w:next w:val="Normal"/>
    <w:link w:val="Heading9Char"/>
    <w:uiPriority w:val="9"/>
    <w:qFormat/>
    <w:rsid w:val="007E76E8"/>
    <w:pPr>
      <w:keepNext/>
      <w:tabs>
        <w:tab w:val="center" w:pos="5980"/>
      </w:tabs>
      <w:spacing w:beforeLines="120" w:afterLines="120"/>
      <w:ind w:right="20" w:firstLine="910"/>
      <w:jc w:val="both"/>
      <w:outlineLvl w:val="8"/>
    </w:pPr>
    <w:rPr>
      <w:rFonts w:ascii=".VnTimeH" w:hAnsi=".VnTimeH" w:cs=".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Report Only) Char,Chapter Char,Heading 1(Report Only)1 Char,Chapter1 Char,l1 Char,level 1 heading Char,contents Char,proj Char,proj1 Char,proj5 Char,proj6 Char,proj7 Char,proj8 Char,proj9 Char,proj10 Char,proj11 Char,proj12 Char"/>
    <w:basedOn w:val="DefaultParagraphFont"/>
    <w:link w:val="Heading1"/>
    <w:uiPriority w:val="1"/>
    <w:rsid w:val="007E76E8"/>
    <w:rPr>
      <w:rFonts w:ascii="VNI-Times" w:eastAsia="Times New Roman" w:hAnsi="VNI-Times" w:cs="VNI-Times"/>
      <w:b/>
      <w:bCs/>
      <w:kern w:val="16"/>
      <w:szCs w:val="28"/>
    </w:rPr>
  </w:style>
  <w:style w:type="character" w:customStyle="1" w:styleId="Heading3Char">
    <w:name w:val="Heading 3 Char"/>
    <w:basedOn w:val="DefaultParagraphFont"/>
    <w:link w:val="Heading3"/>
    <w:uiPriority w:val="1"/>
    <w:rsid w:val="007E76E8"/>
    <w:rPr>
      <w:rFonts w:ascii="VNI-Times" w:eastAsia="Times New Roman" w:hAnsi="VNI-Times" w:cs="VNI-Times"/>
      <w:b/>
      <w:bCs/>
      <w:kern w:val="16"/>
      <w:sz w:val="24"/>
      <w:szCs w:val="24"/>
    </w:rPr>
  </w:style>
  <w:style w:type="character" w:customStyle="1" w:styleId="Heading4Char">
    <w:name w:val="Heading 4 Char"/>
    <w:basedOn w:val="DefaultParagraphFont"/>
    <w:link w:val="Heading4"/>
    <w:uiPriority w:val="1"/>
    <w:rsid w:val="007E76E8"/>
    <w:rPr>
      <w:rFonts w:ascii="VNI-Bodon" w:eastAsia="Times New Roman" w:hAnsi="VNI-Bodon" w:cs="VNI-Bodon"/>
      <w:b/>
      <w:bCs/>
      <w:kern w:val="16"/>
      <w:sz w:val="36"/>
      <w:szCs w:val="36"/>
    </w:rPr>
  </w:style>
  <w:style w:type="character" w:customStyle="1" w:styleId="Heading6Char">
    <w:name w:val="Heading 6 Char"/>
    <w:basedOn w:val="DefaultParagraphFont"/>
    <w:link w:val="Heading6"/>
    <w:uiPriority w:val="9"/>
    <w:rsid w:val="007E76E8"/>
    <w:rPr>
      <w:rFonts w:ascii=".VnTime" w:eastAsia="Times New Roman" w:hAnsi=".VnTime" w:cs=".VnTime"/>
      <w:b/>
      <w:bCs/>
      <w:kern w:val="16"/>
      <w:szCs w:val="28"/>
    </w:rPr>
  </w:style>
  <w:style w:type="character" w:customStyle="1" w:styleId="Heading9Char">
    <w:name w:val="Heading 9 Char"/>
    <w:basedOn w:val="DefaultParagraphFont"/>
    <w:link w:val="Heading9"/>
    <w:uiPriority w:val="9"/>
    <w:rsid w:val="007E76E8"/>
    <w:rPr>
      <w:rFonts w:ascii=".VnTimeH" w:eastAsia="Times New Roman" w:hAnsi=".VnTimeH" w:cs=".VnTimeH"/>
      <w:b/>
      <w:bCs/>
      <w:szCs w:val="28"/>
    </w:rPr>
  </w:style>
  <w:style w:type="paragraph" w:styleId="BodyText">
    <w:name w:val="Body Text"/>
    <w:basedOn w:val="Normal"/>
    <w:link w:val="BodyTextChar"/>
    <w:uiPriority w:val="1"/>
    <w:qFormat/>
    <w:rsid w:val="007E76E8"/>
    <w:pPr>
      <w:jc w:val="both"/>
    </w:pPr>
    <w:rPr>
      <w:rFonts w:ascii="VNI-Times" w:hAnsi="VNI-Times" w:cs="VNI-Times"/>
      <w:sz w:val="28"/>
      <w:szCs w:val="28"/>
    </w:rPr>
  </w:style>
  <w:style w:type="character" w:customStyle="1" w:styleId="BodyTextChar">
    <w:name w:val="Body Text Char"/>
    <w:basedOn w:val="DefaultParagraphFont"/>
    <w:link w:val="BodyText"/>
    <w:uiPriority w:val="1"/>
    <w:rsid w:val="007E76E8"/>
    <w:rPr>
      <w:rFonts w:ascii="VNI-Times" w:eastAsia="Times New Roman" w:hAnsi="VNI-Times" w:cs="VNI-Times"/>
      <w:szCs w:val="28"/>
    </w:rPr>
  </w:style>
  <w:style w:type="paragraph" w:styleId="ListParagraph">
    <w:name w:val="List Paragraph"/>
    <w:aliases w:val="List Paragraph 1,List A,bullet,Cap 4,Num Bullet 1,Bullet Number,lp1,Bullet List,FooterText,numbered,Paragraphe de liste1,Bulletr List Paragraph,列出段落,列出段落1,List Paragraph2,List Paragraph21,Listeafsnit1,Parágrafo da Lista1,Párrafo de lista1"/>
    <w:basedOn w:val="Normal"/>
    <w:link w:val="ListParagraphChar"/>
    <w:uiPriority w:val="34"/>
    <w:qFormat/>
    <w:rsid w:val="0056318C"/>
    <w:pPr>
      <w:spacing w:after="200" w:line="276" w:lineRule="auto"/>
      <w:ind w:left="720"/>
      <w:contextualSpacing/>
    </w:pPr>
    <w:rPr>
      <w:rFonts w:eastAsia="Calibri"/>
      <w:sz w:val="28"/>
      <w:szCs w:val="22"/>
      <w:lang w:val="vi-VN"/>
    </w:rPr>
  </w:style>
  <w:style w:type="character" w:customStyle="1" w:styleId="ListParagraphChar">
    <w:name w:val="List Paragraph Char"/>
    <w:aliases w:val="List Paragraph 1 Char,List A Char,bullet Char,Cap 4 Char,Num Bullet 1 Char,Bullet Number Char,lp1 Char,Bullet List Char,FooterText Char,numbered Char,Paragraphe de liste1 Char,Bulletr List Paragraph Char,列出段落 Char,列出段落1 Char"/>
    <w:link w:val="ListParagraph"/>
    <w:uiPriority w:val="34"/>
    <w:qFormat/>
    <w:locked/>
    <w:rsid w:val="0056318C"/>
    <w:rPr>
      <w:rFonts w:eastAsia="Calibri"/>
      <w:lang w:val="vi-VN"/>
    </w:rPr>
  </w:style>
  <w:style w:type="character" w:styleId="Strong">
    <w:name w:val="Strong"/>
    <w:basedOn w:val="DefaultParagraphFont"/>
    <w:uiPriority w:val="22"/>
    <w:qFormat/>
    <w:rsid w:val="0056318C"/>
    <w:rPr>
      <w:b/>
      <w:bCs/>
    </w:rPr>
  </w:style>
  <w:style w:type="paragraph" w:customStyle="1" w:styleId="Bullet1">
    <w:name w:val="Bullet 1"/>
    <w:basedOn w:val="Normal"/>
    <w:qFormat/>
    <w:rsid w:val="000D1AF2"/>
    <w:pPr>
      <w:numPr>
        <w:numId w:val="2"/>
      </w:numPr>
      <w:spacing w:after="120" w:line="300" w:lineRule="auto"/>
    </w:pPr>
    <w:rPr>
      <w:sz w:val="28"/>
      <w:szCs w:val="20"/>
      <w:lang w:eastAsia="ja-JP"/>
    </w:rPr>
  </w:style>
  <w:style w:type="paragraph" w:customStyle="1" w:styleId="6-Trchdncp1-udng">
    <w:name w:val="6 - Trích dẫn cấp 1 ( - đầu dòng)"/>
    <w:basedOn w:val="Normal"/>
    <w:rsid w:val="00176D13"/>
    <w:pPr>
      <w:numPr>
        <w:numId w:val="3"/>
      </w:numPr>
      <w:tabs>
        <w:tab w:val="left" w:pos="851"/>
      </w:tabs>
      <w:spacing w:before="120" w:line="276" w:lineRule="auto"/>
      <w:contextualSpacing/>
      <w:jc w:val="both"/>
    </w:pPr>
    <w:rPr>
      <w:rFonts w:eastAsiaTheme="minorHAnsi"/>
      <w:sz w:val="26"/>
      <w:szCs w:val="26"/>
      <w:lang w:val="vi-VN"/>
    </w:rPr>
  </w:style>
  <w:style w:type="paragraph" w:styleId="DocumentMap">
    <w:name w:val="Document Map"/>
    <w:basedOn w:val="Normal"/>
    <w:link w:val="DocumentMapChar"/>
    <w:uiPriority w:val="99"/>
    <w:semiHidden/>
    <w:unhideWhenUsed/>
    <w:rsid w:val="002147CF"/>
    <w:rPr>
      <w:rFonts w:ascii="Tahoma" w:hAnsi="Tahoma" w:cs="Tahoma"/>
      <w:sz w:val="16"/>
      <w:szCs w:val="16"/>
    </w:rPr>
  </w:style>
  <w:style w:type="character" w:customStyle="1" w:styleId="DocumentMapChar">
    <w:name w:val="Document Map Char"/>
    <w:basedOn w:val="DefaultParagraphFont"/>
    <w:link w:val="DocumentMap"/>
    <w:uiPriority w:val="99"/>
    <w:semiHidden/>
    <w:rsid w:val="002147CF"/>
    <w:rPr>
      <w:rFonts w:ascii="Tahoma" w:eastAsia="Times New Roman" w:hAnsi="Tahoma" w:cs="Tahoma"/>
      <w:sz w:val="16"/>
      <w:szCs w:val="16"/>
    </w:rPr>
  </w:style>
  <w:style w:type="paragraph" w:styleId="NormalWeb">
    <w:name w:val="Normal (Web)"/>
    <w:basedOn w:val="Normal"/>
    <w:uiPriority w:val="99"/>
    <w:unhideWhenUsed/>
    <w:rsid w:val="006E353D"/>
    <w:pPr>
      <w:spacing w:before="100" w:beforeAutospacing="1" w:after="100" w:afterAutospacing="1"/>
    </w:pPr>
  </w:style>
  <w:style w:type="character" w:styleId="Emphasis">
    <w:name w:val="Emphasis"/>
    <w:basedOn w:val="DefaultParagraphFont"/>
    <w:uiPriority w:val="20"/>
    <w:qFormat/>
    <w:rsid w:val="006E353D"/>
    <w:rPr>
      <w:i/>
      <w:iCs/>
    </w:rPr>
  </w:style>
  <w:style w:type="character" w:customStyle="1" w:styleId="wb-blue">
    <w:name w:val="wb-blue"/>
    <w:basedOn w:val="DefaultParagraphFont"/>
    <w:rsid w:val="006E353D"/>
  </w:style>
  <w:style w:type="paragraph" w:styleId="BalloonText">
    <w:name w:val="Balloon Text"/>
    <w:basedOn w:val="Normal"/>
    <w:link w:val="BalloonTextChar"/>
    <w:uiPriority w:val="99"/>
    <w:semiHidden/>
    <w:unhideWhenUsed/>
    <w:rsid w:val="008B2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1BD"/>
    <w:rPr>
      <w:rFonts w:ascii="Segoe UI" w:eastAsia="Times New Roman" w:hAnsi="Segoe UI" w:cs="Segoe UI"/>
      <w:sz w:val="18"/>
      <w:szCs w:val="18"/>
    </w:rPr>
  </w:style>
  <w:style w:type="paragraph" w:styleId="Header">
    <w:name w:val="header"/>
    <w:aliases w:val="heading 3 after h2,h,h3+,ContentsHeader,hd,Header1 Char,*Header,Chapter Name,Section Header"/>
    <w:basedOn w:val="Normal"/>
    <w:link w:val="HeaderChar"/>
    <w:uiPriority w:val="99"/>
    <w:unhideWhenUsed/>
    <w:rsid w:val="00A31A8A"/>
    <w:pPr>
      <w:tabs>
        <w:tab w:val="center" w:pos="4680"/>
        <w:tab w:val="right" w:pos="9360"/>
      </w:tabs>
    </w:pPr>
  </w:style>
  <w:style w:type="character" w:customStyle="1" w:styleId="HeaderChar">
    <w:name w:val="Header Char"/>
    <w:aliases w:val="heading 3 after h2 Char,h Char,h3+ Char,ContentsHeader Char,hd Char,Header1 Char Char,*Header Char,Chapter Name Char,Section Header Char"/>
    <w:basedOn w:val="DefaultParagraphFont"/>
    <w:link w:val="Header"/>
    <w:uiPriority w:val="99"/>
    <w:rsid w:val="00A31A8A"/>
    <w:rPr>
      <w:rFonts w:eastAsia="Times New Roman"/>
      <w:sz w:val="24"/>
      <w:szCs w:val="24"/>
    </w:rPr>
  </w:style>
  <w:style w:type="paragraph" w:styleId="Footer">
    <w:name w:val="footer"/>
    <w:basedOn w:val="Normal"/>
    <w:link w:val="FooterChar"/>
    <w:unhideWhenUsed/>
    <w:rsid w:val="00A31A8A"/>
    <w:pPr>
      <w:tabs>
        <w:tab w:val="center" w:pos="4680"/>
        <w:tab w:val="right" w:pos="9360"/>
      </w:tabs>
    </w:pPr>
  </w:style>
  <w:style w:type="character" w:customStyle="1" w:styleId="FooterChar">
    <w:name w:val="Footer Char"/>
    <w:basedOn w:val="DefaultParagraphFont"/>
    <w:link w:val="Footer"/>
    <w:rsid w:val="00A31A8A"/>
    <w:rPr>
      <w:rFonts w:eastAsia="Times New Roman"/>
      <w:sz w:val="24"/>
      <w:szCs w:val="24"/>
    </w:rPr>
  </w:style>
  <w:style w:type="character" w:customStyle="1" w:styleId="fontstyle01">
    <w:name w:val="fontstyle01"/>
    <w:basedOn w:val="DefaultParagraphFont"/>
    <w:rsid w:val="004708F4"/>
    <w:rPr>
      <w:rFonts w:ascii="TimesNewRomanPSMT" w:hAnsi="TimesNewRomanPSMT" w:hint="default"/>
      <w:b w:val="0"/>
      <w:bCs w:val="0"/>
      <w:i w:val="0"/>
      <w:iCs w:val="0"/>
      <w:color w:val="000000"/>
      <w:sz w:val="28"/>
      <w:szCs w:val="28"/>
    </w:rPr>
  </w:style>
  <w:style w:type="character" w:customStyle="1" w:styleId="Heading2Char">
    <w:name w:val="Heading 2 Char"/>
    <w:basedOn w:val="DefaultParagraphFont"/>
    <w:link w:val="Heading2"/>
    <w:uiPriority w:val="1"/>
    <w:rsid w:val="006545F1"/>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rsid w:val="007A1BCA"/>
    <w:rPr>
      <w:rFonts w:eastAsia="Times New Roman"/>
      <w:bCs/>
      <w:i/>
      <w:iCs/>
      <w:szCs w:val="26"/>
    </w:rPr>
  </w:style>
  <w:style w:type="character" w:customStyle="1" w:styleId="Heading7Char">
    <w:name w:val="Heading 7 Char"/>
    <w:basedOn w:val="DefaultParagraphFont"/>
    <w:link w:val="Heading7"/>
    <w:uiPriority w:val="9"/>
    <w:rsid w:val="007A1BCA"/>
    <w:rPr>
      <w:rFonts w:eastAsia="Times New Roman"/>
      <w:szCs w:val="24"/>
    </w:rPr>
  </w:style>
  <w:style w:type="character" w:customStyle="1" w:styleId="Heading8Char">
    <w:name w:val="Heading 8 Char"/>
    <w:basedOn w:val="DefaultParagraphFont"/>
    <w:link w:val="Heading8"/>
    <w:uiPriority w:val="9"/>
    <w:rsid w:val="007A1BCA"/>
    <w:rPr>
      <w:rFonts w:eastAsia="Times New Roman"/>
      <w:i/>
      <w:iCs/>
      <w:szCs w:val="24"/>
    </w:rPr>
  </w:style>
  <w:style w:type="paragraph" w:styleId="Caption">
    <w:name w:val="caption"/>
    <w:aliases w:val="Caption1,Char1,Figures,Appendix A,標號 字元,cp,Danh sách bảng,Heading  2"/>
    <w:basedOn w:val="Normal"/>
    <w:next w:val="Normal"/>
    <w:link w:val="CaptionChar"/>
    <w:unhideWhenUsed/>
    <w:qFormat/>
    <w:rsid w:val="007A1BCA"/>
    <w:pPr>
      <w:spacing w:after="200"/>
      <w:ind w:firstLine="720"/>
      <w:jc w:val="center"/>
    </w:pPr>
    <w:rPr>
      <w:rFonts w:eastAsiaTheme="minorHAnsi" w:cstheme="minorBidi"/>
      <w:i/>
      <w:iCs/>
      <w:color w:val="1F497D" w:themeColor="text2"/>
      <w:sz w:val="28"/>
      <w:szCs w:val="18"/>
    </w:rPr>
  </w:style>
  <w:style w:type="paragraph" w:styleId="NoSpacing">
    <w:name w:val="No Spacing"/>
    <w:link w:val="NoSpacingChar"/>
    <w:uiPriority w:val="1"/>
    <w:qFormat/>
    <w:rsid w:val="007A1BCA"/>
    <w:pPr>
      <w:spacing w:after="0" w:line="240" w:lineRule="auto"/>
    </w:pPr>
    <w:rPr>
      <w:rFonts w:asciiTheme="minorHAnsi" w:eastAsiaTheme="minorEastAsia" w:hAnsiTheme="minorHAnsi" w:cstheme="minorBidi"/>
      <w:sz w:val="22"/>
    </w:rPr>
  </w:style>
  <w:style w:type="character" w:customStyle="1" w:styleId="NoSpacingChar">
    <w:name w:val="No Spacing Char"/>
    <w:basedOn w:val="DefaultParagraphFont"/>
    <w:link w:val="NoSpacing"/>
    <w:uiPriority w:val="1"/>
    <w:rsid w:val="007A1BCA"/>
    <w:rPr>
      <w:rFonts w:asciiTheme="minorHAnsi" w:eastAsiaTheme="minorEastAsia" w:hAnsiTheme="minorHAnsi" w:cstheme="minorBidi"/>
      <w:sz w:val="22"/>
    </w:rPr>
  </w:style>
  <w:style w:type="paragraph" w:customStyle="1" w:styleId="Ghichu">
    <w:name w:val="Ghi chu"/>
    <w:basedOn w:val="Normal"/>
    <w:link w:val="GhichuChar"/>
    <w:qFormat/>
    <w:rsid w:val="007A1BCA"/>
    <w:pPr>
      <w:spacing w:after="160" w:line="259" w:lineRule="auto"/>
      <w:ind w:firstLine="720"/>
      <w:jc w:val="both"/>
    </w:pPr>
    <w:rPr>
      <w:rFonts w:eastAsiaTheme="minorHAnsi" w:cstheme="minorBidi"/>
      <w:i/>
      <w:color w:val="C0504D" w:themeColor="accent2"/>
      <w:sz w:val="28"/>
      <w:szCs w:val="22"/>
    </w:rPr>
  </w:style>
  <w:style w:type="table" w:styleId="TableGrid">
    <w:name w:val="Table Grid"/>
    <w:basedOn w:val="TableNormal"/>
    <w:uiPriority w:val="59"/>
    <w:rsid w:val="007A1BCA"/>
    <w:pPr>
      <w:spacing w:after="0"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hichuChar">
    <w:name w:val="Ghi chu Char"/>
    <w:basedOn w:val="DefaultParagraphFont"/>
    <w:link w:val="Ghichu"/>
    <w:rsid w:val="007A1BCA"/>
    <w:rPr>
      <w:rFonts w:cstheme="minorBidi"/>
      <w:i/>
      <w:color w:val="C0504D" w:themeColor="accent2"/>
    </w:rPr>
  </w:style>
  <w:style w:type="paragraph" w:customStyle="1" w:styleId="NM">
    <w:name w:val="NM"/>
    <w:basedOn w:val="Normal"/>
    <w:link w:val="NMChar"/>
    <w:qFormat/>
    <w:rsid w:val="007A1BCA"/>
    <w:pPr>
      <w:spacing w:before="120" w:line="360" w:lineRule="auto"/>
      <w:ind w:left="284" w:firstLine="720"/>
      <w:jc w:val="both"/>
    </w:pPr>
    <w:rPr>
      <w:rFonts w:eastAsia="MS Mincho"/>
      <w:color w:val="000000"/>
      <w:sz w:val="28"/>
      <w:szCs w:val="26"/>
      <w:shd w:val="clear" w:color="auto" w:fill="FFFFFF"/>
      <w:lang w:val="vi-VN" w:eastAsia="vi-VN"/>
    </w:rPr>
  </w:style>
  <w:style w:type="character" w:customStyle="1" w:styleId="NMChar">
    <w:name w:val="NM Char"/>
    <w:link w:val="NM"/>
    <w:rsid w:val="007A1BCA"/>
    <w:rPr>
      <w:rFonts w:eastAsia="MS Mincho"/>
      <w:color w:val="000000"/>
      <w:szCs w:val="26"/>
      <w:lang w:val="vi-VN" w:eastAsia="vi-VN"/>
    </w:rPr>
  </w:style>
  <w:style w:type="paragraph" w:styleId="TOCHeading">
    <w:name w:val="TOC Heading"/>
    <w:basedOn w:val="Heading1"/>
    <w:next w:val="Normal"/>
    <w:uiPriority w:val="39"/>
    <w:unhideWhenUsed/>
    <w:qFormat/>
    <w:rsid w:val="007A1BCA"/>
    <w:pPr>
      <w:keepLines/>
      <w:spacing w:before="240" w:after="0" w:line="259" w:lineRule="auto"/>
      <w:outlineLvl w:val="9"/>
    </w:pPr>
    <w:rPr>
      <w:rFonts w:asciiTheme="majorHAnsi" w:eastAsiaTheme="majorEastAsia" w:hAnsiTheme="majorHAnsi" w:cstheme="majorBidi"/>
      <w:b w:val="0"/>
      <w:bCs w:val="0"/>
      <w:kern w:val="0"/>
      <w:szCs w:val="32"/>
      <w:lang w:val="vi-VN"/>
    </w:rPr>
  </w:style>
  <w:style w:type="paragraph" w:styleId="TOC1">
    <w:name w:val="toc 1"/>
    <w:basedOn w:val="Normal"/>
    <w:next w:val="Normal"/>
    <w:autoRedefine/>
    <w:uiPriority w:val="39"/>
    <w:unhideWhenUsed/>
    <w:qFormat/>
    <w:rsid w:val="007A1BCA"/>
    <w:pPr>
      <w:spacing w:before="360" w:after="360" w:line="259" w:lineRule="auto"/>
    </w:pPr>
    <w:rPr>
      <w:rFonts w:asciiTheme="minorHAnsi" w:eastAsiaTheme="minorHAnsi" w:hAnsiTheme="minorHAnsi" w:cstheme="minorHAnsi"/>
      <w:b/>
      <w:bCs/>
      <w:caps/>
      <w:sz w:val="22"/>
      <w:szCs w:val="22"/>
      <w:u w:val="single"/>
    </w:rPr>
  </w:style>
  <w:style w:type="paragraph" w:styleId="TOC2">
    <w:name w:val="toc 2"/>
    <w:basedOn w:val="Normal"/>
    <w:next w:val="Normal"/>
    <w:autoRedefine/>
    <w:uiPriority w:val="39"/>
    <w:unhideWhenUsed/>
    <w:qFormat/>
    <w:rsid w:val="007A1BCA"/>
    <w:pPr>
      <w:spacing w:line="259" w:lineRule="auto"/>
    </w:pPr>
    <w:rPr>
      <w:rFonts w:asciiTheme="minorHAnsi" w:eastAsiaTheme="minorHAnsi" w:hAnsiTheme="minorHAnsi" w:cstheme="minorHAnsi"/>
      <w:b/>
      <w:bCs/>
      <w:smallCaps/>
      <w:sz w:val="22"/>
      <w:szCs w:val="22"/>
    </w:rPr>
  </w:style>
  <w:style w:type="paragraph" w:styleId="TOC3">
    <w:name w:val="toc 3"/>
    <w:basedOn w:val="Normal"/>
    <w:next w:val="Normal"/>
    <w:autoRedefine/>
    <w:uiPriority w:val="39"/>
    <w:unhideWhenUsed/>
    <w:qFormat/>
    <w:rsid w:val="007A1BCA"/>
    <w:pPr>
      <w:spacing w:line="259" w:lineRule="auto"/>
    </w:pPr>
    <w:rPr>
      <w:rFonts w:asciiTheme="minorHAnsi" w:eastAsiaTheme="minorHAnsi" w:hAnsiTheme="minorHAnsi" w:cstheme="minorHAnsi"/>
      <w:smallCaps/>
      <w:sz w:val="22"/>
      <w:szCs w:val="22"/>
    </w:rPr>
  </w:style>
  <w:style w:type="character" w:styleId="Hyperlink">
    <w:name w:val="Hyperlink"/>
    <w:basedOn w:val="DefaultParagraphFont"/>
    <w:uiPriority w:val="99"/>
    <w:unhideWhenUsed/>
    <w:rsid w:val="007A1BCA"/>
    <w:rPr>
      <w:color w:val="0000FF" w:themeColor="hyperlink"/>
      <w:u w:val="single"/>
    </w:rPr>
  </w:style>
  <w:style w:type="character" w:customStyle="1" w:styleId="apple-converted-space">
    <w:name w:val="apple-converted-space"/>
    <w:basedOn w:val="DefaultParagraphFont"/>
    <w:rsid w:val="007A1BCA"/>
  </w:style>
  <w:style w:type="paragraph" w:customStyle="1" w:styleId="BodyText1">
    <w:name w:val="Body Text1"/>
    <w:basedOn w:val="Normal"/>
    <w:link w:val="BodytextCharChar"/>
    <w:rsid w:val="007A1BCA"/>
    <w:pPr>
      <w:adjustRightInd w:val="0"/>
      <w:spacing w:line="240" w:lineRule="exact"/>
      <w:ind w:left="284"/>
      <w:textAlignment w:val="baseline"/>
    </w:pPr>
    <w:rPr>
      <w:rFonts w:ascii="Arial" w:hAnsi="Arial"/>
      <w:color w:val="00457C"/>
      <w:sz w:val="21"/>
    </w:rPr>
  </w:style>
  <w:style w:type="character" w:customStyle="1" w:styleId="BodytextCharChar">
    <w:name w:val="Body text Char Char"/>
    <w:link w:val="BodyText1"/>
    <w:rsid w:val="007A1BCA"/>
    <w:rPr>
      <w:rFonts w:ascii="Arial" w:eastAsia="Times New Roman" w:hAnsi="Arial"/>
      <w:color w:val="00457C"/>
      <w:sz w:val="21"/>
      <w:szCs w:val="24"/>
    </w:rPr>
  </w:style>
  <w:style w:type="character" w:customStyle="1" w:styleId="Bodytext2">
    <w:name w:val="Body text (2)_"/>
    <w:link w:val="Bodytext20"/>
    <w:rsid w:val="007A1BCA"/>
    <w:rPr>
      <w:rFonts w:eastAsia="Times New Roman"/>
      <w:b/>
      <w:bCs/>
      <w:sz w:val="25"/>
      <w:szCs w:val="25"/>
      <w:shd w:val="clear" w:color="auto" w:fill="FFFFFF"/>
    </w:rPr>
  </w:style>
  <w:style w:type="paragraph" w:customStyle="1" w:styleId="Bodytext20">
    <w:name w:val="Body text (2)"/>
    <w:basedOn w:val="Normal"/>
    <w:link w:val="Bodytext2"/>
    <w:rsid w:val="007A1BCA"/>
    <w:pPr>
      <w:widowControl w:val="0"/>
      <w:shd w:val="clear" w:color="auto" w:fill="FFFFFF"/>
      <w:spacing w:after="4740" w:line="0" w:lineRule="atLeast"/>
      <w:ind w:left="284"/>
    </w:pPr>
    <w:rPr>
      <w:b/>
      <w:bCs/>
      <w:sz w:val="25"/>
      <w:szCs w:val="25"/>
    </w:rPr>
  </w:style>
  <w:style w:type="paragraph" w:customStyle="1" w:styleId="Noidung">
    <w:name w:val="Noi dung"/>
    <w:basedOn w:val="Normal"/>
    <w:link w:val="NoidungChar"/>
    <w:autoRedefine/>
    <w:qFormat/>
    <w:rsid w:val="007A1BCA"/>
    <w:pPr>
      <w:adjustRightInd w:val="0"/>
      <w:spacing w:before="120" w:after="120" w:line="276" w:lineRule="auto"/>
      <w:ind w:firstLine="720"/>
      <w:jc w:val="both"/>
      <w:textAlignment w:val="baseline"/>
    </w:pPr>
    <w:rPr>
      <w:sz w:val="28"/>
      <w:szCs w:val="28"/>
      <w:lang w:val="vi-VN"/>
    </w:rPr>
  </w:style>
  <w:style w:type="character" w:customStyle="1" w:styleId="NoidungChar">
    <w:name w:val="Noi dung Char"/>
    <w:link w:val="Noidung"/>
    <w:rsid w:val="007A1BCA"/>
    <w:rPr>
      <w:rFonts w:eastAsia="Times New Roman"/>
      <w:szCs w:val="28"/>
      <w:lang w:val="vi-VN"/>
    </w:rPr>
  </w:style>
  <w:style w:type="paragraph" w:styleId="ListBullet">
    <w:name w:val="List Bullet"/>
    <w:basedOn w:val="Normal"/>
    <w:autoRedefine/>
    <w:rsid w:val="007A1BCA"/>
    <w:pPr>
      <w:numPr>
        <w:numId w:val="4"/>
      </w:numPr>
      <w:tabs>
        <w:tab w:val="clear" w:pos="360"/>
        <w:tab w:val="num" w:pos="1800"/>
      </w:tabs>
      <w:spacing w:before="120" w:after="120" w:line="288" w:lineRule="auto"/>
      <w:ind w:left="0" w:firstLine="0"/>
      <w:jc w:val="both"/>
    </w:pPr>
    <w:rPr>
      <w:rFonts w:cs="Courier New"/>
      <w:snapToGrid w:val="0"/>
      <w:sz w:val="28"/>
      <w:szCs w:val="20"/>
    </w:rPr>
  </w:style>
  <w:style w:type="paragraph" w:styleId="ListBullet2">
    <w:name w:val="List Bullet 2"/>
    <w:basedOn w:val="ListBullet"/>
    <w:rsid w:val="007A1BCA"/>
    <w:pPr>
      <w:tabs>
        <w:tab w:val="clear" w:pos="1800"/>
        <w:tab w:val="num" w:pos="360"/>
      </w:tabs>
      <w:ind w:left="360"/>
    </w:pPr>
  </w:style>
  <w:style w:type="character" w:customStyle="1" w:styleId="CaptionChar">
    <w:name w:val="Caption Char"/>
    <w:aliases w:val="Caption1 Char,Char1 Char,Figures Char,Appendix A Char,標號 字元 Char,cp Char,Danh sách bảng Char,Heading  2 Char"/>
    <w:link w:val="Caption"/>
    <w:qFormat/>
    <w:rsid w:val="007A1BCA"/>
    <w:rPr>
      <w:rFonts w:cstheme="minorBidi"/>
      <w:i/>
      <w:iCs/>
      <w:color w:val="1F497D" w:themeColor="text2"/>
      <w:szCs w:val="18"/>
    </w:rPr>
  </w:style>
  <w:style w:type="paragraph" w:customStyle="1" w:styleId="BodyText21">
    <w:name w:val="Body Text2"/>
    <w:basedOn w:val="Normal"/>
    <w:rsid w:val="007A1BCA"/>
    <w:pPr>
      <w:adjustRightInd w:val="0"/>
      <w:spacing w:line="240" w:lineRule="exact"/>
      <w:ind w:left="284"/>
      <w:textAlignment w:val="baseline"/>
    </w:pPr>
    <w:rPr>
      <w:rFonts w:ascii="Arial" w:hAnsi="Arial"/>
      <w:color w:val="00457C"/>
      <w:sz w:val="21"/>
    </w:rPr>
  </w:style>
  <w:style w:type="character" w:customStyle="1" w:styleId="Bodytext85pt">
    <w:name w:val="Body text + 8.5 pt"/>
    <w:aliases w:val="Small Caps"/>
    <w:basedOn w:val="DefaultParagraphFont"/>
    <w:rsid w:val="007A1BCA"/>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vi-VN"/>
    </w:rPr>
  </w:style>
  <w:style w:type="character" w:styleId="FootnoteReference">
    <w:name w:val="footnote reference"/>
    <w:aliases w:val="10 pt,16 Point,BearingPoint,Black,Footnote + Arial,Footnote Text1,Footnote Text11,Footnote text,Superscript 6 Point,de nota al pie,f,fr,ftref"/>
    <w:link w:val="BVIfnrCarCar"/>
    <w:qFormat/>
    <w:rsid w:val="007A1BCA"/>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uiPriority w:val="99"/>
    <w:qFormat/>
    <w:rsid w:val="007A1BCA"/>
    <w:pPr>
      <w:suppressAutoHyphens/>
      <w:spacing w:line="288" w:lineRule="auto"/>
      <w:ind w:left="284" w:firstLine="432"/>
      <w:jc w:val="both"/>
    </w:pPr>
    <w:rPr>
      <w:rFonts w:eastAsia="Calibri"/>
      <w:sz w:val="20"/>
      <w:szCs w:val="20"/>
      <w:lang w:val="vi-VN" w:eastAsia="zh-CN"/>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7A1BCA"/>
    <w:rPr>
      <w:rFonts w:eastAsia="Calibri"/>
      <w:sz w:val="20"/>
      <w:szCs w:val="20"/>
      <w:lang w:val="vi-VN" w:eastAsia="zh-CN"/>
    </w:rPr>
  </w:style>
  <w:style w:type="character" w:customStyle="1" w:styleId="Bodytext0">
    <w:name w:val="Body text_"/>
    <w:link w:val="BodyText3"/>
    <w:rsid w:val="007A1BCA"/>
    <w:rPr>
      <w:rFonts w:eastAsia="Times New Roman"/>
      <w:sz w:val="25"/>
      <w:szCs w:val="25"/>
      <w:shd w:val="clear" w:color="auto" w:fill="FFFFFF"/>
    </w:rPr>
  </w:style>
  <w:style w:type="character" w:customStyle="1" w:styleId="BodytextConstantia">
    <w:name w:val="Body text + Constantia"/>
    <w:aliases w:val="13 pt"/>
    <w:basedOn w:val="Bodytext0"/>
    <w:uiPriority w:val="99"/>
    <w:rsid w:val="007A1BCA"/>
    <w:rPr>
      <w:rFonts w:ascii="Constantia" w:eastAsia="Times New Roman" w:hAnsi="Constantia" w:cs="Constantia"/>
      <w:sz w:val="26"/>
      <w:szCs w:val="26"/>
      <w:shd w:val="clear" w:color="auto" w:fill="FFFFFF"/>
    </w:rPr>
  </w:style>
  <w:style w:type="paragraph" w:customStyle="1" w:styleId="DNG67-Tech-Doc-Normal">
    <w:name w:val="DNG67-Tech-Doc-Normal"/>
    <w:link w:val="DNG67-Tech-Doc-NormalChar"/>
    <w:qFormat/>
    <w:rsid w:val="007A1BCA"/>
    <w:pPr>
      <w:spacing w:before="120" w:after="120"/>
      <w:ind w:left="284"/>
      <w:jc w:val="both"/>
    </w:pPr>
    <w:rPr>
      <w:rFonts w:eastAsia="MS Mincho"/>
      <w:lang w:val="vi-VN" w:eastAsia="vi-VN"/>
    </w:rPr>
  </w:style>
  <w:style w:type="character" w:customStyle="1" w:styleId="DNG67-Tech-Doc-NormalChar">
    <w:name w:val="DNG67-Tech-Doc-Normal Char"/>
    <w:link w:val="DNG67-Tech-Doc-Normal"/>
    <w:rsid w:val="007A1BCA"/>
    <w:rPr>
      <w:rFonts w:eastAsia="MS Mincho"/>
      <w:lang w:val="vi-VN" w:eastAsia="vi-VN"/>
    </w:rPr>
  </w:style>
  <w:style w:type="paragraph" w:customStyle="1" w:styleId="Normal-3">
    <w:name w:val="Normal - 3"/>
    <w:basedOn w:val="Normal"/>
    <w:autoRedefine/>
    <w:uiPriority w:val="99"/>
    <w:rsid w:val="007A1BCA"/>
    <w:pPr>
      <w:numPr>
        <w:numId w:val="5"/>
      </w:numPr>
      <w:tabs>
        <w:tab w:val="left" w:pos="0"/>
        <w:tab w:val="left" w:pos="900"/>
      </w:tabs>
      <w:spacing w:before="120" w:after="120" w:line="288" w:lineRule="auto"/>
      <w:ind w:left="0" w:firstLine="0"/>
      <w:jc w:val="both"/>
    </w:pPr>
    <w:rPr>
      <w:rFonts w:eastAsia="MS Mincho" w:cs="Arial"/>
      <w:bCs/>
      <w:sz w:val="28"/>
      <w:szCs w:val="28"/>
    </w:rPr>
  </w:style>
  <w:style w:type="character" w:customStyle="1" w:styleId="Vnbnnidung95pt2">
    <w:name w:val="Văn bản nội dung + 9.5 pt2"/>
    <w:rsid w:val="007A1BC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vi-VN"/>
    </w:rPr>
  </w:style>
  <w:style w:type="paragraph" w:customStyle="1" w:styleId="BANGMc1">
    <w:name w:val="BANG Mức 1"/>
    <w:basedOn w:val="Normal"/>
    <w:autoRedefine/>
    <w:qFormat/>
    <w:rsid w:val="007A1BCA"/>
    <w:pPr>
      <w:spacing w:before="120" w:after="120" w:line="288" w:lineRule="auto"/>
      <w:ind w:left="284" w:firstLine="432"/>
      <w:jc w:val="center"/>
    </w:pPr>
    <w:rPr>
      <w:i/>
      <w:sz w:val="28"/>
      <w:szCs w:val="20"/>
    </w:rPr>
  </w:style>
  <w:style w:type="paragraph" w:customStyle="1" w:styleId="BANGMc2">
    <w:name w:val="BANG Mức 2"/>
    <w:basedOn w:val="Normal"/>
    <w:autoRedefine/>
    <w:qFormat/>
    <w:rsid w:val="007A1BCA"/>
    <w:pPr>
      <w:spacing w:before="120" w:after="120" w:line="288" w:lineRule="auto"/>
      <w:ind w:left="284" w:firstLine="432"/>
      <w:jc w:val="center"/>
    </w:pPr>
    <w:rPr>
      <w:i/>
      <w:sz w:val="28"/>
      <w:szCs w:val="20"/>
    </w:rPr>
  </w:style>
  <w:style w:type="paragraph" w:customStyle="1" w:styleId="BANGmc3">
    <w:name w:val="BANG mức 3"/>
    <w:basedOn w:val="Normal"/>
    <w:autoRedefine/>
    <w:qFormat/>
    <w:rsid w:val="007A1BCA"/>
    <w:pPr>
      <w:spacing w:before="120" w:after="120" w:line="288" w:lineRule="auto"/>
      <w:ind w:left="284" w:firstLine="432"/>
      <w:jc w:val="center"/>
    </w:pPr>
    <w:rPr>
      <w:i/>
      <w:sz w:val="28"/>
      <w:szCs w:val="20"/>
    </w:rPr>
  </w:style>
  <w:style w:type="paragraph" w:styleId="Title">
    <w:name w:val="Title"/>
    <w:basedOn w:val="Normal"/>
    <w:link w:val="TitleChar"/>
    <w:uiPriority w:val="10"/>
    <w:qFormat/>
    <w:rsid w:val="007A1BCA"/>
    <w:pPr>
      <w:spacing w:before="120" w:after="120" w:line="288" w:lineRule="auto"/>
      <w:ind w:left="284" w:firstLine="432"/>
      <w:jc w:val="center"/>
    </w:pPr>
    <w:rPr>
      <w:rFonts w:ascii=".VnAvantH" w:hAnsi=".VnAvantH"/>
      <w:b/>
      <w:szCs w:val="20"/>
    </w:rPr>
  </w:style>
  <w:style w:type="character" w:customStyle="1" w:styleId="TitleChar">
    <w:name w:val="Title Char"/>
    <w:basedOn w:val="DefaultParagraphFont"/>
    <w:link w:val="Title"/>
    <w:uiPriority w:val="10"/>
    <w:rsid w:val="007A1BCA"/>
    <w:rPr>
      <w:rFonts w:ascii=".VnAvantH" w:eastAsia="Times New Roman" w:hAnsi=".VnAvantH"/>
      <w:b/>
      <w:sz w:val="24"/>
      <w:szCs w:val="20"/>
    </w:rPr>
  </w:style>
  <w:style w:type="paragraph" w:styleId="Subtitle">
    <w:name w:val="Subtitle"/>
    <w:basedOn w:val="Normal"/>
    <w:link w:val="SubtitleChar"/>
    <w:uiPriority w:val="11"/>
    <w:qFormat/>
    <w:rsid w:val="007A1BCA"/>
    <w:pPr>
      <w:spacing w:before="120" w:after="120" w:line="288" w:lineRule="auto"/>
      <w:ind w:left="284" w:firstLine="432"/>
      <w:jc w:val="center"/>
    </w:pPr>
    <w:rPr>
      <w:rFonts w:ascii=".VnArialH" w:hAnsi=".VnArialH"/>
      <w:b/>
      <w:szCs w:val="20"/>
    </w:rPr>
  </w:style>
  <w:style w:type="character" w:customStyle="1" w:styleId="SubtitleChar">
    <w:name w:val="Subtitle Char"/>
    <w:basedOn w:val="DefaultParagraphFont"/>
    <w:link w:val="Subtitle"/>
    <w:uiPriority w:val="11"/>
    <w:rsid w:val="007A1BCA"/>
    <w:rPr>
      <w:rFonts w:ascii=".VnArialH" w:eastAsia="Times New Roman" w:hAnsi=".VnArialH"/>
      <w:b/>
      <w:sz w:val="24"/>
      <w:szCs w:val="20"/>
    </w:rPr>
  </w:style>
  <w:style w:type="character" w:styleId="PageNumber">
    <w:name w:val="page number"/>
    <w:basedOn w:val="DefaultParagraphFont"/>
    <w:rsid w:val="007A1BCA"/>
  </w:style>
  <w:style w:type="paragraph" w:styleId="BodyText30">
    <w:name w:val="Body Text 3"/>
    <w:basedOn w:val="Normal"/>
    <w:link w:val="BodyText3Char"/>
    <w:rsid w:val="007A1BCA"/>
    <w:pPr>
      <w:spacing w:before="120" w:after="120" w:line="288" w:lineRule="auto"/>
      <w:ind w:left="284" w:firstLine="432"/>
      <w:jc w:val="both"/>
    </w:pPr>
    <w:rPr>
      <w:rFonts w:ascii=".VnArial" w:hAnsi=".VnArial"/>
      <w:szCs w:val="20"/>
    </w:rPr>
  </w:style>
  <w:style w:type="character" w:customStyle="1" w:styleId="BodyText3Char">
    <w:name w:val="Body Text 3 Char"/>
    <w:basedOn w:val="DefaultParagraphFont"/>
    <w:link w:val="BodyText30"/>
    <w:rsid w:val="007A1BCA"/>
    <w:rPr>
      <w:rFonts w:ascii=".VnArial" w:eastAsia="Times New Roman" w:hAnsi=".VnArial"/>
      <w:sz w:val="24"/>
      <w:szCs w:val="20"/>
    </w:rPr>
  </w:style>
  <w:style w:type="paragraph" w:styleId="BodyText22">
    <w:name w:val="Body Text 2"/>
    <w:basedOn w:val="Normal"/>
    <w:link w:val="BodyText2Char"/>
    <w:rsid w:val="007A1BCA"/>
    <w:pPr>
      <w:spacing w:before="120" w:after="120" w:line="288" w:lineRule="auto"/>
      <w:ind w:left="360" w:firstLine="432"/>
      <w:jc w:val="both"/>
    </w:pPr>
    <w:rPr>
      <w:rFonts w:ascii=".VnArial" w:hAnsi=".VnArial"/>
      <w:szCs w:val="20"/>
    </w:rPr>
  </w:style>
  <w:style w:type="character" w:customStyle="1" w:styleId="BodyText2Char">
    <w:name w:val="Body Text 2 Char"/>
    <w:basedOn w:val="DefaultParagraphFont"/>
    <w:link w:val="BodyText22"/>
    <w:rsid w:val="007A1BCA"/>
    <w:rPr>
      <w:rFonts w:ascii=".VnArial" w:eastAsia="Times New Roman" w:hAnsi=".VnArial"/>
      <w:sz w:val="24"/>
      <w:szCs w:val="20"/>
    </w:rPr>
  </w:style>
  <w:style w:type="character" w:styleId="FollowedHyperlink">
    <w:name w:val="FollowedHyperlink"/>
    <w:uiPriority w:val="99"/>
    <w:rsid w:val="007A1BCA"/>
    <w:rPr>
      <w:color w:val="800080"/>
      <w:u w:val="single"/>
    </w:rPr>
  </w:style>
  <w:style w:type="paragraph" w:customStyle="1" w:styleId="i">
    <w:name w:val="i"/>
    <w:basedOn w:val="Normal"/>
    <w:rsid w:val="007A1BCA"/>
    <w:pPr>
      <w:numPr>
        <w:numId w:val="6"/>
      </w:numPr>
      <w:tabs>
        <w:tab w:val="clear" w:pos="720"/>
      </w:tabs>
      <w:spacing w:before="120" w:after="120" w:line="288" w:lineRule="auto"/>
      <w:ind w:left="0" w:firstLine="0"/>
      <w:jc w:val="both"/>
    </w:pPr>
    <w:rPr>
      <w:rFonts w:ascii=".VnTimeH" w:hAnsi=".VnTimeH"/>
      <w:b/>
      <w:sz w:val="28"/>
      <w:szCs w:val="20"/>
    </w:rPr>
  </w:style>
  <w:style w:type="paragraph" w:customStyle="1" w:styleId="tvHeading1">
    <w:name w:val="tvHeading 1"/>
    <w:basedOn w:val="Normal"/>
    <w:rsid w:val="007A1BCA"/>
    <w:pPr>
      <w:numPr>
        <w:numId w:val="7"/>
      </w:numPr>
      <w:tabs>
        <w:tab w:val="clear" w:pos="360"/>
      </w:tabs>
      <w:spacing w:before="360" w:after="120" w:line="288" w:lineRule="auto"/>
      <w:ind w:left="0" w:firstLine="0"/>
      <w:jc w:val="both"/>
    </w:pPr>
    <w:rPr>
      <w:b/>
      <w:bCs/>
      <w:color w:val="800000"/>
      <w:sz w:val="28"/>
    </w:rPr>
  </w:style>
  <w:style w:type="paragraph" w:customStyle="1" w:styleId="tvHeading11">
    <w:name w:val="tvHeading 1.1"/>
    <w:basedOn w:val="Normal"/>
    <w:rsid w:val="007A1BCA"/>
    <w:pPr>
      <w:numPr>
        <w:ilvl w:val="1"/>
        <w:numId w:val="7"/>
      </w:numPr>
      <w:spacing w:before="240" w:after="120" w:line="288" w:lineRule="auto"/>
      <w:ind w:left="0" w:firstLine="0"/>
      <w:jc w:val="both"/>
    </w:pPr>
    <w:rPr>
      <w:b/>
      <w:bCs/>
      <w:color w:val="000080"/>
      <w:sz w:val="28"/>
    </w:rPr>
  </w:style>
  <w:style w:type="paragraph" w:customStyle="1" w:styleId="tvHeading111">
    <w:name w:val="tvHeading 1.1.1"/>
    <w:basedOn w:val="Normal"/>
    <w:rsid w:val="007A1BCA"/>
    <w:pPr>
      <w:numPr>
        <w:ilvl w:val="2"/>
        <w:numId w:val="7"/>
      </w:numPr>
      <w:spacing w:before="120" w:after="120" w:line="288" w:lineRule="auto"/>
      <w:ind w:left="0" w:firstLine="0"/>
      <w:jc w:val="both"/>
    </w:pPr>
    <w:rPr>
      <w:b/>
      <w:bCs/>
      <w:i/>
      <w:iCs/>
      <w:sz w:val="28"/>
    </w:rPr>
  </w:style>
  <w:style w:type="paragraph" w:styleId="CommentText">
    <w:name w:val="annotation text"/>
    <w:basedOn w:val="Normal"/>
    <w:link w:val="CommentTextChar"/>
    <w:uiPriority w:val="99"/>
    <w:rsid w:val="007A1BCA"/>
    <w:pPr>
      <w:spacing w:before="120" w:after="120" w:line="288" w:lineRule="auto"/>
      <w:ind w:left="284" w:firstLine="432"/>
    </w:pPr>
    <w:rPr>
      <w:sz w:val="20"/>
      <w:szCs w:val="20"/>
    </w:rPr>
  </w:style>
  <w:style w:type="character" w:customStyle="1" w:styleId="CommentTextChar">
    <w:name w:val="Comment Text Char"/>
    <w:basedOn w:val="DefaultParagraphFont"/>
    <w:link w:val="CommentText"/>
    <w:uiPriority w:val="99"/>
    <w:rsid w:val="007A1BCA"/>
    <w:rPr>
      <w:rFonts w:eastAsia="Times New Roman"/>
      <w:sz w:val="20"/>
      <w:szCs w:val="20"/>
    </w:rPr>
  </w:style>
  <w:style w:type="paragraph" w:customStyle="1" w:styleId="tvTable-row1">
    <w:name w:val="tvTable-row1"/>
    <w:basedOn w:val="Normal"/>
    <w:rsid w:val="007A1BCA"/>
    <w:pPr>
      <w:keepLines/>
      <w:spacing w:before="120" w:after="120" w:line="288" w:lineRule="auto"/>
      <w:ind w:left="284" w:firstLine="432"/>
      <w:jc w:val="center"/>
    </w:pPr>
    <w:rPr>
      <w:b/>
      <w:bCs/>
      <w:color w:val="6E2500"/>
      <w:sz w:val="28"/>
    </w:rPr>
  </w:style>
  <w:style w:type="paragraph" w:customStyle="1" w:styleId="tvHeading">
    <w:name w:val="tvHeading"/>
    <w:basedOn w:val="Normal"/>
    <w:rsid w:val="007A1BCA"/>
    <w:pPr>
      <w:keepLines/>
      <w:pageBreakBefore/>
      <w:tabs>
        <w:tab w:val="left" w:pos="2160"/>
        <w:tab w:val="right" w:pos="5040"/>
        <w:tab w:val="left" w:pos="5760"/>
        <w:tab w:val="right" w:pos="8640"/>
      </w:tabs>
      <w:spacing w:before="480" w:after="240" w:line="288" w:lineRule="auto"/>
      <w:ind w:left="284" w:firstLine="432"/>
      <w:jc w:val="center"/>
    </w:pPr>
    <w:rPr>
      <w:b/>
      <w:bCs/>
      <w:caps/>
      <w:color w:val="003400"/>
      <w:sz w:val="28"/>
    </w:rPr>
  </w:style>
  <w:style w:type="paragraph" w:customStyle="1" w:styleId="tvBestPractiseGreen">
    <w:name w:val="tvBestPractise+ Green"/>
    <w:basedOn w:val="Normal"/>
    <w:rsid w:val="007A1BCA"/>
    <w:pPr>
      <w:spacing w:before="120" w:after="120" w:line="288" w:lineRule="auto"/>
      <w:ind w:left="284" w:firstLine="432"/>
      <w:jc w:val="both"/>
    </w:pPr>
    <w:rPr>
      <w:i/>
      <w:iCs/>
      <w:color w:val="008000"/>
      <w:sz w:val="28"/>
    </w:rPr>
  </w:style>
  <w:style w:type="paragraph" w:customStyle="1" w:styleId="HeadingLv1">
    <w:name w:val="Heading Lv1"/>
    <w:basedOn w:val="Normal"/>
    <w:autoRedefine/>
    <w:rsid w:val="007A1BCA"/>
    <w:pPr>
      <w:keepLines/>
      <w:spacing w:before="80" w:after="80" w:line="288" w:lineRule="auto"/>
      <w:ind w:left="284" w:firstLine="432"/>
      <w:jc w:val="center"/>
    </w:pPr>
    <w:rPr>
      <w:b/>
      <w:bCs/>
      <w:color w:val="6E2500"/>
      <w:sz w:val="22"/>
    </w:rPr>
  </w:style>
  <w:style w:type="paragraph" w:customStyle="1" w:styleId="tvNote">
    <w:name w:val="tvNote"/>
    <w:basedOn w:val="tvHeading"/>
    <w:autoRedefine/>
    <w:rsid w:val="007A1BCA"/>
    <w:pPr>
      <w:keepLines w:val="0"/>
      <w:pageBreakBefore w:val="0"/>
      <w:tabs>
        <w:tab w:val="clear" w:pos="2160"/>
        <w:tab w:val="clear" w:pos="5040"/>
        <w:tab w:val="clear" w:pos="5760"/>
        <w:tab w:val="clear" w:pos="8640"/>
      </w:tabs>
      <w:spacing w:before="120" w:after="120"/>
      <w:jc w:val="left"/>
    </w:pPr>
    <w:rPr>
      <w:b w:val="0"/>
      <w:bCs w:val="0"/>
      <w:i/>
      <w:iCs/>
      <w:caps w:val="0"/>
      <w:color w:val="0000FF"/>
      <w:sz w:val="24"/>
    </w:rPr>
  </w:style>
  <w:style w:type="paragraph" w:customStyle="1" w:styleId="tvPtype">
    <w:name w:val="tvPtype"/>
    <w:basedOn w:val="Normal"/>
    <w:rsid w:val="007A1BCA"/>
    <w:pPr>
      <w:widowControl w:val="0"/>
      <w:spacing w:before="120" w:after="120" w:line="288" w:lineRule="auto"/>
      <w:ind w:left="284" w:firstLine="432"/>
      <w:jc w:val="center"/>
    </w:pPr>
    <w:rPr>
      <w:b/>
      <w:bCs/>
      <w:i/>
      <w:iCs/>
      <w:color w:val="6E2500"/>
      <w:spacing w:val="30"/>
      <w:sz w:val="40"/>
      <w:szCs w:val="32"/>
    </w:rPr>
  </w:style>
  <w:style w:type="paragraph" w:customStyle="1" w:styleId="Comment">
    <w:name w:val="Comment"/>
    <w:basedOn w:val="Normal"/>
    <w:rsid w:val="007A1BCA"/>
    <w:pPr>
      <w:overflowPunct w:val="0"/>
      <w:autoSpaceDE w:val="0"/>
      <w:autoSpaceDN w:val="0"/>
      <w:adjustRightInd w:val="0"/>
      <w:spacing w:before="120" w:after="120" w:line="288" w:lineRule="auto"/>
      <w:ind w:left="284" w:firstLine="432"/>
      <w:jc w:val="both"/>
      <w:textAlignment w:val="baseline"/>
    </w:pPr>
    <w:rPr>
      <w:i/>
      <w:color w:val="000080"/>
      <w:sz w:val="22"/>
      <w:szCs w:val="20"/>
    </w:rPr>
  </w:style>
  <w:style w:type="paragraph" w:customStyle="1" w:styleId="Table-Text">
    <w:name w:val="Table - Text"/>
    <w:basedOn w:val="Normal"/>
    <w:autoRedefine/>
    <w:rsid w:val="007A1BCA"/>
    <w:pPr>
      <w:spacing w:before="60" w:after="60" w:line="288" w:lineRule="auto"/>
      <w:ind w:left="284" w:firstLine="432"/>
      <w:jc w:val="both"/>
    </w:pPr>
    <w:rPr>
      <w:sz w:val="28"/>
      <w:szCs w:val="20"/>
    </w:rPr>
  </w:style>
  <w:style w:type="paragraph" w:customStyle="1" w:styleId="Table-ColHead">
    <w:name w:val="Table - Col. Head"/>
    <w:basedOn w:val="Normal"/>
    <w:rsid w:val="007A1BCA"/>
    <w:pPr>
      <w:keepNext/>
      <w:spacing w:before="60" w:after="60" w:line="288" w:lineRule="auto"/>
      <w:ind w:left="284" w:firstLine="432"/>
      <w:jc w:val="both"/>
    </w:pPr>
    <w:rPr>
      <w:rFonts w:ascii="Arial" w:hAnsi="Arial"/>
      <w:b/>
      <w:noProof/>
      <w:sz w:val="18"/>
      <w:szCs w:val="20"/>
    </w:rPr>
  </w:style>
  <w:style w:type="paragraph" w:customStyle="1" w:styleId="NormalTableHeader">
    <w:name w:val="Normal Table Header"/>
    <w:basedOn w:val="NormalIndent"/>
    <w:rsid w:val="007A1BCA"/>
    <w:pPr>
      <w:keepNext/>
      <w:keepLines/>
      <w:tabs>
        <w:tab w:val="left" w:pos="702"/>
        <w:tab w:val="left" w:pos="1080"/>
      </w:tabs>
      <w:spacing w:line="360" w:lineRule="auto"/>
      <w:ind w:left="0"/>
      <w:jc w:val="center"/>
    </w:pPr>
    <w:rPr>
      <w:rFonts w:ascii="Tahoma" w:eastAsia="MS Mincho" w:hAnsi="Tahoma" w:cs="Arial"/>
      <w:b/>
      <w:snapToGrid w:val="0"/>
      <w:sz w:val="20"/>
      <w:lang w:eastAsia="ja-JP"/>
    </w:rPr>
  </w:style>
  <w:style w:type="paragraph" w:customStyle="1" w:styleId="comment0">
    <w:name w:val="comment"/>
    <w:basedOn w:val="Normal"/>
    <w:rsid w:val="007A1BCA"/>
    <w:pPr>
      <w:spacing w:before="120" w:after="120" w:line="360" w:lineRule="auto"/>
      <w:ind w:left="144" w:firstLine="432"/>
      <w:jc w:val="both"/>
    </w:pPr>
    <w:rPr>
      <w:rFonts w:ascii="Tahoma" w:eastAsia="MS Mincho" w:hAnsi="Tahoma" w:cs="Arial"/>
      <w:bCs/>
      <w:i/>
      <w:snapToGrid w:val="0"/>
      <w:color w:val="808080"/>
      <w:sz w:val="20"/>
      <w:szCs w:val="20"/>
      <w:lang w:eastAsia="ja-JP"/>
    </w:rPr>
  </w:style>
  <w:style w:type="paragraph" w:styleId="NormalIndent">
    <w:name w:val="Normal Indent"/>
    <w:aliases w:val="Normal Indent Char1 Char,Normal Indent Char1 Char Char Char Char Char Char Char Char Char Char Char1 Char Char Char Char,Normal Indent Char Char, Char Char Char, Char Char Char  Char, Char Char Char  Char Char, Char Char Char , Char Char"/>
    <w:basedOn w:val="Normal"/>
    <w:rsid w:val="007A1BCA"/>
    <w:pPr>
      <w:spacing w:before="120" w:after="120" w:line="288" w:lineRule="auto"/>
      <w:ind w:left="720" w:firstLine="432"/>
      <w:jc w:val="both"/>
    </w:pPr>
    <w:rPr>
      <w:sz w:val="28"/>
      <w:szCs w:val="20"/>
    </w:rPr>
  </w:style>
  <w:style w:type="paragraph" w:customStyle="1" w:styleId="Noidung2">
    <w:name w:val="Noi dung 2"/>
    <w:basedOn w:val="Normal"/>
    <w:rsid w:val="007A1BCA"/>
    <w:pPr>
      <w:widowControl w:val="0"/>
      <w:spacing w:before="60" w:after="60" w:line="296" w:lineRule="exact"/>
      <w:ind w:left="284" w:firstLine="425"/>
      <w:jc w:val="both"/>
    </w:pPr>
    <w:rPr>
      <w:rFonts w:ascii=".VnCentury Schoolbook" w:eastAsia="MS Mincho" w:hAnsi=".VnCentury Schoolbook"/>
      <w:sz w:val="23"/>
      <w:szCs w:val="20"/>
    </w:rPr>
  </w:style>
  <w:style w:type="paragraph" w:customStyle="1" w:styleId="gia2">
    <w:name w:val="gi÷a 2"/>
    <w:basedOn w:val="Normal"/>
    <w:rsid w:val="007A1BCA"/>
    <w:pPr>
      <w:spacing w:before="120" w:after="60" w:line="264" w:lineRule="auto"/>
      <w:ind w:left="284"/>
      <w:jc w:val="center"/>
    </w:pPr>
    <w:rPr>
      <w:rFonts w:ascii=".VnAvantH" w:eastAsia="MS Mincho" w:hAnsi=".VnAvantH"/>
      <w:b/>
      <w:sz w:val="30"/>
      <w:szCs w:val="20"/>
    </w:rPr>
  </w:style>
  <w:style w:type="paragraph" w:customStyle="1" w:styleId="gianh14">
    <w:name w:val="gi÷a nhá(14)"/>
    <w:basedOn w:val="Normal"/>
    <w:rsid w:val="007A1BCA"/>
    <w:pPr>
      <w:spacing w:before="80" w:after="360" w:line="264" w:lineRule="auto"/>
      <w:ind w:left="284"/>
      <w:jc w:val="center"/>
    </w:pPr>
    <w:rPr>
      <w:rFonts w:ascii=".VnAvantH" w:eastAsia="MS Mincho" w:hAnsi=".VnAvantH" w:cs=".VnArabiaH"/>
      <w:b/>
      <w:sz w:val="26"/>
      <w:szCs w:val="20"/>
    </w:rPr>
  </w:style>
  <w:style w:type="paragraph" w:customStyle="1" w:styleId="Giua">
    <w:name w:val="Giua"/>
    <w:basedOn w:val="Normal"/>
    <w:rsid w:val="007A1BCA"/>
    <w:pPr>
      <w:widowControl w:val="0"/>
      <w:spacing w:before="60" w:after="60" w:line="292" w:lineRule="exact"/>
      <w:ind w:left="284"/>
      <w:jc w:val="center"/>
    </w:pPr>
    <w:rPr>
      <w:rFonts w:ascii=".VnCentury SchoolbookH" w:eastAsia="MS Mincho" w:hAnsi=".VnCentury SchoolbookH" w:cs=".VnArabiaH"/>
      <w:sz w:val="21"/>
      <w:szCs w:val="20"/>
    </w:rPr>
  </w:style>
  <w:style w:type="paragraph" w:customStyle="1" w:styleId="giua2">
    <w:name w:val="giua 2"/>
    <w:basedOn w:val="Normal"/>
    <w:rsid w:val="007A1BCA"/>
    <w:pPr>
      <w:widowControl w:val="0"/>
      <w:spacing w:before="60" w:after="60" w:line="292" w:lineRule="exact"/>
      <w:ind w:left="284"/>
      <w:jc w:val="center"/>
    </w:pPr>
    <w:rPr>
      <w:rFonts w:ascii=".VnCentury Schoolbook" w:eastAsia="MS Mincho" w:hAnsi=".VnCentury Schoolbook" w:cs=".VnArabiaH"/>
      <w:sz w:val="22"/>
      <w:szCs w:val="20"/>
    </w:rPr>
  </w:style>
  <w:style w:type="paragraph" w:customStyle="1" w:styleId="noidung0">
    <w:name w:val="noi dung"/>
    <w:basedOn w:val="PlainText"/>
    <w:rsid w:val="007A1BCA"/>
    <w:pPr>
      <w:widowControl w:val="0"/>
      <w:spacing w:before="60" w:after="60" w:line="300" w:lineRule="exact"/>
      <w:ind w:firstLine="425"/>
    </w:pPr>
    <w:rPr>
      <w:rFonts w:ascii=".VnCentury Schoolbook" w:eastAsia="MS Mincho" w:hAnsi=".VnCentury Schoolbook"/>
      <w:sz w:val="23"/>
      <w:szCs w:val="23"/>
    </w:rPr>
  </w:style>
  <w:style w:type="paragraph" w:styleId="PlainText">
    <w:name w:val="Plain Text"/>
    <w:basedOn w:val="Normal"/>
    <w:link w:val="PlainTextChar"/>
    <w:uiPriority w:val="99"/>
    <w:semiHidden/>
    <w:unhideWhenUsed/>
    <w:rsid w:val="007A1BCA"/>
    <w:pPr>
      <w:spacing w:after="120" w:line="380" w:lineRule="atLeast"/>
      <w:ind w:left="284" w:firstLine="567"/>
      <w:jc w:val="both"/>
    </w:pPr>
    <w:rPr>
      <w:rFonts w:ascii="Courier New" w:eastAsia="Calibri" w:hAnsi="Courier New"/>
      <w:sz w:val="20"/>
      <w:szCs w:val="20"/>
    </w:rPr>
  </w:style>
  <w:style w:type="character" w:customStyle="1" w:styleId="PlainTextChar">
    <w:name w:val="Plain Text Char"/>
    <w:basedOn w:val="DefaultParagraphFont"/>
    <w:link w:val="PlainText"/>
    <w:uiPriority w:val="99"/>
    <w:semiHidden/>
    <w:rsid w:val="007A1BCA"/>
    <w:rPr>
      <w:rFonts w:ascii="Courier New" w:eastAsia="Calibri" w:hAnsi="Courier New"/>
      <w:sz w:val="20"/>
      <w:szCs w:val="20"/>
    </w:rPr>
  </w:style>
  <w:style w:type="paragraph" w:customStyle="1" w:styleId="Char">
    <w:name w:val="Char"/>
    <w:rsid w:val="007A1BCA"/>
    <w:pPr>
      <w:spacing w:before="120" w:after="160" w:line="240" w:lineRule="exact"/>
      <w:ind w:left="284"/>
      <w:jc w:val="both"/>
    </w:pPr>
    <w:rPr>
      <w:rFonts w:ascii="Verdana" w:eastAsia="Times New Roman" w:hAnsi="Verdana"/>
      <w:sz w:val="20"/>
      <w:szCs w:val="20"/>
    </w:rPr>
  </w:style>
  <w:style w:type="paragraph" w:customStyle="1" w:styleId="Char2">
    <w:name w:val="Char2"/>
    <w:basedOn w:val="Normal"/>
    <w:autoRedefine/>
    <w:rsid w:val="007A1BCA"/>
    <w:pPr>
      <w:spacing w:after="160" w:line="240" w:lineRule="exact"/>
      <w:ind w:left="284"/>
    </w:pPr>
    <w:rPr>
      <w:rFonts w:ascii="Verdana" w:hAnsi="Verdana" w:cs="Verdana"/>
      <w:sz w:val="20"/>
      <w:szCs w:val="20"/>
    </w:rPr>
  </w:style>
  <w:style w:type="paragraph" w:customStyle="1" w:styleId="StyleCaptionItalic">
    <w:name w:val="Style Caption + Italic"/>
    <w:basedOn w:val="Caption"/>
    <w:link w:val="StyleCaptionItalicChar"/>
    <w:rsid w:val="007A1BCA"/>
    <w:pPr>
      <w:spacing w:before="120" w:after="120" w:line="360" w:lineRule="atLeast"/>
      <w:ind w:firstLine="567"/>
    </w:pPr>
    <w:rPr>
      <w:rFonts w:eastAsia="MS Mincho" w:cs="Times New Roman"/>
      <w:b/>
      <w:bCs/>
      <w:color w:val="auto"/>
      <w:sz w:val="20"/>
      <w:szCs w:val="20"/>
    </w:rPr>
  </w:style>
  <w:style w:type="character" w:customStyle="1" w:styleId="StyleCaptionItalicChar">
    <w:name w:val="Style Caption + Italic Char"/>
    <w:link w:val="StyleCaptionItalic"/>
    <w:rsid w:val="007A1BCA"/>
    <w:rPr>
      <w:rFonts w:eastAsia="MS Mincho"/>
      <w:b/>
      <w:bCs/>
      <w:i/>
      <w:iCs/>
      <w:sz w:val="20"/>
      <w:szCs w:val="20"/>
    </w:rPr>
  </w:style>
  <w:style w:type="paragraph" w:customStyle="1" w:styleId="Bang-Noidung">
    <w:name w:val="Bang - Noidung"/>
    <w:qFormat/>
    <w:rsid w:val="007A1BCA"/>
    <w:pPr>
      <w:spacing w:before="40" w:after="40" w:line="360" w:lineRule="auto"/>
      <w:ind w:left="284"/>
      <w:jc w:val="center"/>
    </w:pPr>
    <w:rPr>
      <w:rFonts w:eastAsia="Times New Roman" w:cs="Arial"/>
      <w:bCs/>
      <w:sz w:val="22"/>
      <w:szCs w:val="20"/>
    </w:rPr>
  </w:style>
  <w:style w:type="paragraph" w:styleId="TOC4">
    <w:name w:val="toc 4"/>
    <w:basedOn w:val="Normal"/>
    <w:next w:val="Normal"/>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ableofFigures">
    <w:name w:val="table of figures"/>
    <w:basedOn w:val="Normal"/>
    <w:next w:val="Normal"/>
    <w:uiPriority w:val="99"/>
    <w:unhideWhenUsed/>
    <w:rsid w:val="007A1BCA"/>
    <w:pPr>
      <w:spacing w:line="288" w:lineRule="auto"/>
      <w:ind w:left="560" w:hanging="560"/>
    </w:pPr>
    <w:rPr>
      <w:bCs/>
      <w:sz w:val="28"/>
      <w:szCs w:val="20"/>
    </w:rPr>
  </w:style>
  <w:style w:type="paragraph" w:customStyle="1" w:styleId="Style4">
    <w:name w:val="Style4"/>
    <w:basedOn w:val="Normal"/>
    <w:rsid w:val="007A1BCA"/>
    <w:pPr>
      <w:numPr>
        <w:numId w:val="8"/>
      </w:numPr>
      <w:tabs>
        <w:tab w:val="clear" w:pos="5504"/>
      </w:tabs>
      <w:spacing w:before="120" w:after="120" w:line="360" w:lineRule="atLeast"/>
      <w:ind w:left="0" w:firstLine="0"/>
      <w:jc w:val="both"/>
    </w:pPr>
  </w:style>
  <w:style w:type="numbering" w:customStyle="1" w:styleId="IndexCap2">
    <w:name w:val="Index Cap 2"/>
    <w:basedOn w:val="NoList"/>
    <w:rsid w:val="007A1BCA"/>
    <w:pPr>
      <w:numPr>
        <w:numId w:val="9"/>
      </w:numPr>
    </w:pPr>
  </w:style>
  <w:style w:type="paragraph" w:customStyle="1" w:styleId="Indexcap20">
    <w:name w:val="Index cap 2"/>
    <w:basedOn w:val="Normal"/>
    <w:qFormat/>
    <w:rsid w:val="007A1BCA"/>
    <w:pPr>
      <w:numPr>
        <w:numId w:val="10"/>
      </w:numPr>
      <w:tabs>
        <w:tab w:val="clear" w:pos="7156"/>
      </w:tabs>
      <w:spacing w:before="120" w:after="120" w:line="288" w:lineRule="auto"/>
      <w:ind w:left="0"/>
      <w:jc w:val="both"/>
    </w:pPr>
  </w:style>
  <w:style w:type="paragraph" w:customStyle="1" w:styleId="Textbody">
    <w:name w:val="Text body"/>
    <w:basedOn w:val="Normal"/>
    <w:uiPriority w:val="99"/>
    <w:rsid w:val="007A1BCA"/>
    <w:pPr>
      <w:widowControl w:val="0"/>
      <w:suppressAutoHyphens/>
      <w:spacing w:after="120" w:line="100" w:lineRule="atLeast"/>
      <w:ind w:left="284"/>
    </w:pPr>
    <w:rPr>
      <w:rFonts w:ascii="Liberation Serif" w:eastAsia="WenQuanYi Micro Hei" w:hAnsi="Liberation Serif" w:cs="Liberation Serif"/>
      <w:color w:val="00000A"/>
      <w:lang w:eastAsia="hi-IN" w:bidi="hi-IN"/>
    </w:rPr>
  </w:style>
  <w:style w:type="paragraph" w:customStyle="1" w:styleId="Default">
    <w:name w:val="Default"/>
    <w:qFormat/>
    <w:rsid w:val="007A1BCA"/>
    <w:pPr>
      <w:tabs>
        <w:tab w:val="left" w:pos="709"/>
      </w:tabs>
      <w:suppressAutoHyphens/>
      <w:spacing w:before="120" w:line="276" w:lineRule="atLeast"/>
      <w:ind w:left="284"/>
      <w:jc w:val="both"/>
    </w:pPr>
    <w:rPr>
      <w:rFonts w:eastAsia="Calibri"/>
      <w:color w:val="00000A"/>
      <w:sz w:val="22"/>
      <w:lang w:val="en-GB"/>
    </w:rPr>
  </w:style>
  <w:style w:type="paragraph" w:customStyle="1" w:styleId="Phan3">
    <w:name w:val="Phan 3"/>
    <w:rsid w:val="007A1BCA"/>
    <w:pPr>
      <w:spacing w:before="120" w:after="120" w:line="312" w:lineRule="auto"/>
      <w:ind w:left="284"/>
      <w:jc w:val="both"/>
      <w:outlineLvl w:val="3"/>
    </w:pPr>
    <w:rPr>
      <w:rFonts w:eastAsia="Times New Roman"/>
      <w:b/>
      <w:i/>
      <w:sz w:val="26"/>
      <w:szCs w:val="26"/>
      <w:lang w:val="vi-VN"/>
    </w:rPr>
  </w:style>
  <w:style w:type="paragraph" w:customStyle="1" w:styleId="Phan2">
    <w:name w:val="Phan 2"/>
    <w:link w:val="Phan2Char"/>
    <w:rsid w:val="007A1BCA"/>
    <w:pPr>
      <w:spacing w:before="120" w:after="120" w:line="360" w:lineRule="auto"/>
      <w:ind w:left="210"/>
      <w:jc w:val="both"/>
    </w:pPr>
    <w:rPr>
      <w:rFonts w:eastAsia="Times New Roman"/>
      <w:b/>
      <w:sz w:val="26"/>
      <w:szCs w:val="26"/>
    </w:rPr>
  </w:style>
  <w:style w:type="character" w:customStyle="1" w:styleId="Phan2Char">
    <w:name w:val="Phan 2 Char"/>
    <w:link w:val="Phan2"/>
    <w:rsid w:val="007A1BCA"/>
    <w:rPr>
      <w:rFonts w:eastAsia="Times New Roman"/>
      <w:b/>
      <w:sz w:val="26"/>
      <w:szCs w:val="26"/>
    </w:rPr>
  </w:style>
  <w:style w:type="paragraph" w:styleId="TOC5">
    <w:name w:val="toc 5"/>
    <w:basedOn w:val="Normal"/>
    <w:next w:val="Normal"/>
    <w:autoRedefine/>
    <w:uiPriority w:val="39"/>
    <w:unhideWhenUsed/>
    <w:rsid w:val="007A1BCA"/>
    <w:pPr>
      <w:spacing w:line="259" w:lineRule="auto"/>
    </w:pPr>
    <w:rPr>
      <w:rFonts w:asciiTheme="minorHAnsi" w:eastAsiaTheme="minorHAnsi" w:hAnsiTheme="minorHAnsi" w:cstheme="minorHAnsi"/>
      <w:sz w:val="22"/>
      <w:szCs w:val="22"/>
    </w:rPr>
  </w:style>
  <w:style w:type="paragraph" w:styleId="TOC6">
    <w:name w:val="toc 6"/>
    <w:basedOn w:val="Normal"/>
    <w:next w:val="Normal"/>
    <w:autoRedefine/>
    <w:uiPriority w:val="39"/>
    <w:unhideWhenUsed/>
    <w:rsid w:val="007A1BCA"/>
    <w:pPr>
      <w:spacing w:line="259" w:lineRule="auto"/>
    </w:pPr>
    <w:rPr>
      <w:rFonts w:asciiTheme="minorHAnsi" w:eastAsiaTheme="minorHAnsi" w:hAnsiTheme="minorHAnsi" w:cstheme="minorHAnsi"/>
      <w:sz w:val="22"/>
      <w:szCs w:val="22"/>
    </w:rPr>
  </w:style>
  <w:style w:type="paragraph" w:styleId="TOC7">
    <w:name w:val="toc 7"/>
    <w:basedOn w:val="Normal"/>
    <w:next w:val="Normal"/>
    <w:autoRedefine/>
    <w:uiPriority w:val="39"/>
    <w:unhideWhenUsed/>
    <w:rsid w:val="007A1BCA"/>
    <w:pPr>
      <w:spacing w:line="259" w:lineRule="auto"/>
    </w:pPr>
    <w:rPr>
      <w:rFonts w:asciiTheme="minorHAnsi" w:eastAsiaTheme="minorHAnsi" w:hAnsiTheme="minorHAnsi" w:cstheme="minorHAnsi"/>
      <w:sz w:val="22"/>
      <w:szCs w:val="22"/>
    </w:rPr>
  </w:style>
  <w:style w:type="paragraph" w:styleId="TOC8">
    <w:name w:val="toc 8"/>
    <w:basedOn w:val="Normal"/>
    <w:next w:val="Normal"/>
    <w:autoRedefine/>
    <w:uiPriority w:val="39"/>
    <w:unhideWhenUsed/>
    <w:rsid w:val="007A1BCA"/>
    <w:pPr>
      <w:spacing w:line="259" w:lineRule="auto"/>
    </w:pPr>
    <w:rPr>
      <w:rFonts w:asciiTheme="minorHAnsi" w:eastAsiaTheme="minorHAnsi" w:hAnsiTheme="minorHAnsi" w:cstheme="minorHAnsi"/>
      <w:sz w:val="22"/>
      <w:szCs w:val="22"/>
    </w:rPr>
  </w:style>
  <w:style w:type="paragraph" w:styleId="TOC9">
    <w:name w:val="toc 9"/>
    <w:basedOn w:val="Normal"/>
    <w:next w:val="Normal"/>
    <w:autoRedefine/>
    <w:uiPriority w:val="39"/>
    <w:unhideWhenUsed/>
    <w:rsid w:val="007A1BCA"/>
    <w:pPr>
      <w:spacing w:line="259" w:lineRule="auto"/>
    </w:pPr>
    <w:rPr>
      <w:rFonts w:asciiTheme="minorHAnsi" w:eastAsiaTheme="minorHAnsi" w:hAnsiTheme="minorHAnsi" w:cstheme="minorHAnsi"/>
      <w:sz w:val="22"/>
      <w:szCs w:val="22"/>
    </w:rPr>
  </w:style>
  <w:style w:type="paragraph" w:customStyle="1" w:styleId="innertitle">
    <w:name w:val="innertitle"/>
    <w:basedOn w:val="Normal"/>
    <w:rsid w:val="007A1BCA"/>
    <w:pPr>
      <w:spacing w:before="100" w:beforeAutospacing="1" w:after="100" w:afterAutospacing="1"/>
      <w:ind w:left="284"/>
    </w:pPr>
  </w:style>
  <w:style w:type="table" w:styleId="LightList-Accent5">
    <w:name w:val="Light List Accent 5"/>
    <w:basedOn w:val="TableNormal"/>
    <w:uiPriority w:val="61"/>
    <w:rsid w:val="007A1BCA"/>
    <w:pPr>
      <w:spacing w:after="0" w:line="240" w:lineRule="auto"/>
    </w:pPr>
    <w:rPr>
      <w:rFonts w:ascii="Calibri" w:eastAsia="Calibri" w:hAnsi="Calibri"/>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CharCharCharChar1">
    <w:name w:val="Char Char Char Char1"/>
    <w:basedOn w:val="Normal"/>
    <w:rsid w:val="007A1BCA"/>
    <w:pPr>
      <w:numPr>
        <w:numId w:val="11"/>
      </w:numPr>
      <w:tabs>
        <w:tab w:val="clear" w:pos="360"/>
      </w:tabs>
      <w:spacing w:line="276" w:lineRule="auto"/>
      <w:ind w:left="0" w:firstLine="0"/>
      <w:jc w:val="both"/>
    </w:pPr>
    <w:rPr>
      <w:rFonts w:ascii="Arial" w:hAnsi="Arial"/>
      <w:color w:val="5C2C00"/>
      <w:sz w:val="20"/>
      <w:szCs w:val="22"/>
    </w:rPr>
  </w:style>
  <w:style w:type="paragraph" w:customStyle="1" w:styleId="TOC">
    <w:name w:val="TOC"/>
    <w:basedOn w:val="Normal"/>
    <w:rsid w:val="007A1BCA"/>
    <w:pPr>
      <w:adjustRightInd w:val="0"/>
      <w:spacing w:line="360" w:lineRule="atLeast"/>
      <w:ind w:left="-54"/>
      <w:textAlignment w:val="baseline"/>
    </w:pPr>
    <w:rPr>
      <w:rFonts w:ascii="Arial" w:hAnsi="Arial"/>
      <w:bCs/>
      <w:color w:val="800000"/>
      <w:sz w:val="36"/>
      <w:szCs w:val="28"/>
    </w:rPr>
  </w:style>
  <w:style w:type="paragraph" w:customStyle="1" w:styleId="Phan1">
    <w:name w:val="Phan 1"/>
    <w:rsid w:val="007A1BCA"/>
    <w:pPr>
      <w:numPr>
        <w:numId w:val="12"/>
      </w:numPr>
      <w:tabs>
        <w:tab w:val="clear" w:pos="1080"/>
        <w:tab w:val="num" w:pos="720"/>
      </w:tabs>
      <w:spacing w:before="360" w:after="360" w:line="360" w:lineRule="auto"/>
      <w:ind w:left="0" w:firstLine="0"/>
      <w:jc w:val="both"/>
    </w:pPr>
    <w:rPr>
      <w:rFonts w:eastAsia="Times New Roman" w:cs="Arial"/>
      <w:b/>
      <w:iCs/>
      <w:szCs w:val="28"/>
      <w:lang w:val="vi-VN"/>
    </w:rPr>
  </w:style>
  <w:style w:type="paragraph" w:customStyle="1" w:styleId="font5">
    <w:name w:val="font5"/>
    <w:basedOn w:val="Normal"/>
    <w:rsid w:val="007A1BCA"/>
    <w:pPr>
      <w:spacing w:before="100" w:beforeAutospacing="1" w:after="100" w:afterAutospacing="1"/>
      <w:ind w:left="284"/>
    </w:pPr>
    <w:rPr>
      <w:color w:val="000000"/>
      <w:sz w:val="20"/>
      <w:szCs w:val="20"/>
    </w:rPr>
  </w:style>
  <w:style w:type="paragraph" w:customStyle="1" w:styleId="font6">
    <w:name w:val="font6"/>
    <w:basedOn w:val="Normal"/>
    <w:rsid w:val="007A1BCA"/>
    <w:pPr>
      <w:spacing w:before="100" w:beforeAutospacing="1" w:after="100" w:afterAutospacing="1"/>
      <w:ind w:left="284"/>
    </w:pPr>
    <w:rPr>
      <w:b/>
      <w:bCs/>
      <w:color w:val="000000"/>
      <w:sz w:val="20"/>
      <w:szCs w:val="20"/>
    </w:rPr>
  </w:style>
  <w:style w:type="paragraph" w:customStyle="1" w:styleId="xl63">
    <w:name w:val="xl63"/>
    <w:basedOn w:val="Normal"/>
    <w:rsid w:val="007A1BCA"/>
    <w:pPr>
      <w:spacing w:before="100" w:beforeAutospacing="1" w:after="100" w:afterAutospacing="1"/>
      <w:ind w:left="284"/>
    </w:pPr>
    <w:rPr>
      <w:sz w:val="20"/>
      <w:szCs w:val="20"/>
    </w:rPr>
  </w:style>
  <w:style w:type="paragraph" w:customStyle="1" w:styleId="xl64">
    <w:name w:val="xl64"/>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sz w:val="20"/>
      <w:szCs w:val="20"/>
    </w:rPr>
  </w:style>
  <w:style w:type="paragraph" w:customStyle="1" w:styleId="xl65">
    <w:name w:val="xl65"/>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color w:val="000000"/>
      <w:sz w:val="20"/>
      <w:szCs w:val="20"/>
    </w:rPr>
  </w:style>
  <w:style w:type="paragraph" w:customStyle="1" w:styleId="xl66">
    <w:name w:val="xl66"/>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b/>
      <w:bCs/>
      <w:color w:val="000000"/>
      <w:sz w:val="20"/>
      <w:szCs w:val="20"/>
    </w:rPr>
  </w:style>
  <w:style w:type="paragraph" w:customStyle="1" w:styleId="xl67">
    <w:name w:val="xl6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b/>
      <w:bCs/>
      <w:color w:val="000000"/>
      <w:sz w:val="20"/>
      <w:szCs w:val="20"/>
    </w:rPr>
  </w:style>
  <w:style w:type="paragraph" w:customStyle="1" w:styleId="xl68">
    <w:name w:val="xl68"/>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b/>
      <w:bCs/>
      <w:color w:val="000000"/>
      <w:sz w:val="20"/>
      <w:szCs w:val="20"/>
    </w:rPr>
  </w:style>
  <w:style w:type="paragraph" w:customStyle="1" w:styleId="xl69">
    <w:name w:val="xl69"/>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color w:val="000000"/>
      <w:sz w:val="20"/>
      <w:szCs w:val="20"/>
    </w:rPr>
  </w:style>
  <w:style w:type="paragraph" w:customStyle="1" w:styleId="xl70">
    <w:name w:val="xl70"/>
    <w:basedOn w:val="Normal"/>
    <w:rsid w:val="007A1BC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left="284"/>
      <w:jc w:val="both"/>
    </w:pPr>
    <w:rPr>
      <w:b/>
      <w:bCs/>
      <w:color w:val="000000"/>
      <w:sz w:val="20"/>
      <w:szCs w:val="20"/>
    </w:rPr>
  </w:style>
  <w:style w:type="paragraph" w:customStyle="1" w:styleId="xl71">
    <w:name w:val="xl71"/>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b/>
      <w:bCs/>
      <w:color w:val="000000"/>
      <w:sz w:val="20"/>
      <w:szCs w:val="20"/>
    </w:rPr>
  </w:style>
  <w:style w:type="paragraph" w:customStyle="1" w:styleId="xl72">
    <w:name w:val="xl72"/>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color w:val="000000"/>
      <w:sz w:val="20"/>
      <w:szCs w:val="20"/>
    </w:rPr>
  </w:style>
  <w:style w:type="paragraph" w:customStyle="1" w:styleId="xl73">
    <w:name w:val="xl73"/>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sz w:val="20"/>
      <w:szCs w:val="20"/>
    </w:rPr>
  </w:style>
  <w:style w:type="paragraph" w:customStyle="1" w:styleId="xl74">
    <w:name w:val="xl74"/>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sz w:val="20"/>
      <w:szCs w:val="20"/>
    </w:rPr>
  </w:style>
  <w:style w:type="paragraph" w:customStyle="1" w:styleId="xl75">
    <w:name w:val="xl75"/>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color w:val="000000"/>
      <w:sz w:val="20"/>
      <w:szCs w:val="20"/>
    </w:rPr>
  </w:style>
  <w:style w:type="character" w:customStyle="1" w:styleId="st">
    <w:name w:val="st"/>
    <w:basedOn w:val="DefaultParagraphFont"/>
    <w:rsid w:val="007A1BCA"/>
  </w:style>
  <w:style w:type="character" w:customStyle="1" w:styleId="Headerorfooter">
    <w:name w:val="Header or footer_"/>
    <w:rsid w:val="007A1BCA"/>
    <w:rPr>
      <w:rFonts w:ascii="Times New Roman" w:eastAsia="Times New Roman" w:hAnsi="Times New Roman" w:cs="Times New Roman"/>
      <w:b/>
      <w:bCs/>
      <w:i/>
      <w:iCs/>
      <w:smallCaps w:val="0"/>
      <w:strike w:val="0"/>
      <w:sz w:val="19"/>
      <w:szCs w:val="19"/>
      <w:u w:val="none"/>
    </w:rPr>
  </w:style>
  <w:style w:type="character" w:customStyle="1" w:styleId="Headerorfooter0">
    <w:name w:val="Header or footer"/>
    <w:rsid w:val="007A1BCA"/>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HeaderorfooterNotBold">
    <w:name w:val="Header or footer + Not Bold"/>
    <w:aliases w:val="Not Italic,Body text (3) + Bold"/>
    <w:rsid w:val="007A1BCA"/>
    <w:rPr>
      <w:rFonts w:ascii="Times New Roman" w:eastAsia="Times New Roman" w:hAnsi="Times New Roman" w:cs="Times New Roman"/>
      <w:b/>
      <w:bCs/>
      <w:i/>
      <w:iCs/>
      <w:smallCaps w:val="0"/>
      <w:strike w:val="0"/>
      <w:color w:val="000000"/>
      <w:spacing w:val="0"/>
      <w:w w:val="100"/>
      <w:position w:val="0"/>
      <w:sz w:val="19"/>
      <w:szCs w:val="19"/>
      <w:u w:val="none"/>
    </w:rPr>
  </w:style>
  <w:style w:type="paragraph" w:customStyle="1" w:styleId="bodytextindent-p">
    <w:name w:val="bodytextindent-p"/>
    <w:basedOn w:val="Normal"/>
    <w:rsid w:val="007A1BCA"/>
    <w:pPr>
      <w:spacing w:before="100" w:beforeAutospacing="1" w:after="100" w:afterAutospacing="1"/>
      <w:ind w:left="284"/>
    </w:pPr>
  </w:style>
  <w:style w:type="character" w:customStyle="1" w:styleId="bodytextindent-h">
    <w:name w:val="bodytextindent-h"/>
    <w:basedOn w:val="DefaultParagraphFont"/>
    <w:rsid w:val="007A1BCA"/>
  </w:style>
  <w:style w:type="character" w:customStyle="1" w:styleId="normal-h">
    <w:name w:val="normal-h"/>
    <w:basedOn w:val="DefaultParagraphFont"/>
    <w:rsid w:val="007A1BCA"/>
  </w:style>
  <w:style w:type="character" w:customStyle="1" w:styleId="Bodytext31">
    <w:name w:val="Body text (3)_"/>
    <w:link w:val="Bodytext32"/>
    <w:rsid w:val="007A1BCA"/>
    <w:rPr>
      <w:rFonts w:eastAsia="Times New Roman"/>
      <w:i/>
      <w:iCs/>
      <w:sz w:val="25"/>
      <w:szCs w:val="25"/>
      <w:shd w:val="clear" w:color="auto" w:fill="FFFFFF"/>
    </w:rPr>
  </w:style>
  <w:style w:type="character" w:customStyle="1" w:styleId="Bodytext3Exact">
    <w:name w:val="Body text (3) Exact"/>
    <w:rsid w:val="007A1BCA"/>
    <w:rPr>
      <w:rFonts w:ascii="Times New Roman" w:eastAsia="Times New Roman" w:hAnsi="Times New Roman" w:cs="Times New Roman"/>
      <w:b w:val="0"/>
      <w:bCs w:val="0"/>
      <w:i/>
      <w:iCs/>
      <w:smallCaps w:val="0"/>
      <w:strike w:val="0"/>
      <w:spacing w:val="-1"/>
      <w:sz w:val="23"/>
      <w:szCs w:val="23"/>
      <w:u w:val="none"/>
    </w:rPr>
  </w:style>
  <w:style w:type="character" w:customStyle="1" w:styleId="Bodytext9">
    <w:name w:val="Body text (9)_"/>
    <w:rsid w:val="007A1BCA"/>
    <w:rPr>
      <w:rFonts w:ascii="Times New Roman" w:eastAsia="Times New Roman" w:hAnsi="Times New Roman" w:cs="Times New Roman"/>
      <w:b w:val="0"/>
      <w:bCs w:val="0"/>
      <w:i w:val="0"/>
      <w:iCs w:val="0"/>
      <w:smallCaps w:val="0"/>
      <w:strike w:val="0"/>
      <w:sz w:val="12"/>
      <w:szCs w:val="12"/>
      <w:u w:val="none"/>
    </w:rPr>
  </w:style>
  <w:style w:type="character" w:customStyle="1" w:styleId="Bodytext90">
    <w:name w:val="Body text (9)"/>
    <w:rsid w:val="007A1BCA"/>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Bodytext955pt">
    <w:name w:val="Body text (9) + 5.5 pt"/>
    <w:aliases w:val="Italic"/>
    <w:rsid w:val="007A1BCA"/>
    <w:rPr>
      <w:rFonts w:ascii="Times New Roman" w:eastAsia="Times New Roman" w:hAnsi="Times New Roman" w:cs="Times New Roman"/>
      <w:b w:val="0"/>
      <w:bCs w:val="0"/>
      <w:i/>
      <w:iCs/>
      <w:smallCaps w:val="0"/>
      <w:strike w:val="0"/>
      <w:color w:val="000000"/>
      <w:spacing w:val="0"/>
      <w:w w:val="100"/>
      <w:position w:val="0"/>
      <w:sz w:val="11"/>
      <w:szCs w:val="11"/>
      <w:u w:val="none"/>
      <w:lang w:val="vi-VN"/>
    </w:rPr>
  </w:style>
  <w:style w:type="paragraph" w:customStyle="1" w:styleId="Bodytext32">
    <w:name w:val="Body text (3)"/>
    <w:basedOn w:val="Normal"/>
    <w:link w:val="Bodytext31"/>
    <w:rsid w:val="007A1BCA"/>
    <w:pPr>
      <w:widowControl w:val="0"/>
      <w:shd w:val="clear" w:color="auto" w:fill="FFFFFF"/>
      <w:spacing w:after="5760" w:line="274" w:lineRule="exact"/>
      <w:ind w:left="284"/>
    </w:pPr>
    <w:rPr>
      <w:i/>
      <w:iCs/>
      <w:sz w:val="25"/>
      <w:szCs w:val="25"/>
    </w:rPr>
  </w:style>
  <w:style w:type="character" w:customStyle="1" w:styleId="CommentTextChar1">
    <w:name w:val="Comment Text Char1"/>
    <w:uiPriority w:val="99"/>
    <w:semiHidden/>
    <w:rsid w:val="007A1BCA"/>
    <w:rPr>
      <w:rFonts w:ascii="Times New Roman" w:eastAsia="Times New Roman" w:hAnsi="Times New Roman" w:cs="Times New Roman"/>
      <w:sz w:val="20"/>
      <w:szCs w:val="20"/>
    </w:rPr>
  </w:style>
  <w:style w:type="character" w:styleId="CommentReference">
    <w:name w:val="annotation reference"/>
    <w:uiPriority w:val="99"/>
    <w:semiHidden/>
    <w:rsid w:val="007A1BCA"/>
    <w:rPr>
      <w:sz w:val="16"/>
      <w:szCs w:val="16"/>
    </w:rPr>
  </w:style>
  <w:style w:type="character" w:customStyle="1" w:styleId="tintoptitle">
    <w:name w:val="tintop_title"/>
    <w:basedOn w:val="DefaultParagraphFont"/>
    <w:rsid w:val="007A1BCA"/>
  </w:style>
  <w:style w:type="paragraph" w:styleId="BodyTextIndent">
    <w:name w:val="Body Text Indent"/>
    <w:basedOn w:val="Normal"/>
    <w:link w:val="BodyTextIndentChar"/>
    <w:rsid w:val="007A1BCA"/>
    <w:pPr>
      <w:spacing w:before="100" w:beforeAutospacing="1" w:after="100" w:afterAutospacing="1"/>
      <w:ind w:left="284"/>
    </w:pPr>
  </w:style>
  <w:style w:type="character" w:customStyle="1" w:styleId="BodyTextIndentChar">
    <w:name w:val="Body Text Indent Char"/>
    <w:basedOn w:val="DefaultParagraphFont"/>
    <w:link w:val="BodyTextIndent"/>
    <w:rsid w:val="007A1BCA"/>
    <w:rPr>
      <w:rFonts w:eastAsia="Times New Roman"/>
      <w:sz w:val="24"/>
      <w:szCs w:val="24"/>
    </w:rPr>
  </w:style>
  <w:style w:type="paragraph" w:styleId="BodyTextIndent2">
    <w:name w:val="Body Text Indent 2"/>
    <w:basedOn w:val="Normal"/>
    <w:link w:val="BodyTextIndent2Char"/>
    <w:rsid w:val="007A1BCA"/>
    <w:pPr>
      <w:spacing w:before="100" w:beforeAutospacing="1" w:after="100" w:afterAutospacing="1"/>
      <w:ind w:left="284"/>
    </w:pPr>
  </w:style>
  <w:style w:type="character" w:customStyle="1" w:styleId="BodyTextIndent2Char">
    <w:name w:val="Body Text Indent 2 Char"/>
    <w:basedOn w:val="DefaultParagraphFont"/>
    <w:link w:val="BodyTextIndent2"/>
    <w:rsid w:val="007A1BCA"/>
    <w:rPr>
      <w:rFonts w:eastAsia="Times New Roman"/>
      <w:sz w:val="24"/>
      <w:szCs w:val="24"/>
    </w:rPr>
  </w:style>
  <w:style w:type="paragraph" w:styleId="BodyTextIndent3">
    <w:name w:val="Body Text Indent 3"/>
    <w:basedOn w:val="Normal"/>
    <w:link w:val="BodyTextIndent3Char"/>
    <w:rsid w:val="007A1BCA"/>
    <w:pPr>
      <w:spacing w:after="120"/>
      <w:ind w:left="360"/>
    </w:pPr>
    <w:rPr>
      <w:sz w:val="16"/>
      <w:szCs w:val="16"/>
    </w:rPr>
  </w:style>
  <w:style w:type="character" w:customStyle="1" w:styleId="BodyTextIndent3Char">
    <w:name w:val="Body Text Indent 3 Char"/>
    <w:basedOn w:val="DefaultParagraphFont"/>
    <w:link w:val="BodyTextIndent3"/>
    <w:rsid w:val="007A1BCA"/>
    <w:rPr>
      <w:rFonts w:eastAsia="Times New Roman"/>
      <w:sz w:val="16"/>
      <w:szCs w:val="16"/>
    </w:rPr>
  </w:style>
  <w:style w:type="paragraph" w:customStyle="1" w:styleId="copy1">
    <w:name w:val="copy1"/>
    <w:basedOn w:val="Normal"/>
    <w:rsid w:val="007A1BCA"/>
    <w:pPr>
      <w:spacing w:before="270" w:after="270" w:line="336" w:lineRule="auto"/>
      <w:ind w:left="284"/>
    </w:pPr>
    <w:rPr>
      <w:rFonts w:ascii="Arial" w:hAnsi="Arial" w:cs="Arial"/>
      <w:sz w:val="20"/>
      <w:szCs w:val="20"/>
    </w:rPr>
  </w:style>
  <w:style w:type="paragraph" w:customStyle="1" w:styleId="CharCharChar">
    <w:name w:val="Char Char Char"/>
    <w:basedOn w:val="Normal"/>
    <w:rsid w:val="007A1BCA"/>
    <w:pPr>
      <w:spacing w:after="160" w:line="240" w:lineRule="exact"/>
      <w:ind w:left="284"/>
    </w:pPr>
    <w:rPr>
      <w:rFonts w:ascii="Verdana" w:eastAsia="MS Mincho" w:hAnsi="Verdana"/>
      <w:sz w:val="20"/>
      <w:szCs w:val="20"/>
    </w:rPr>
  </w:style>
  <w:style w:type="paragraph" w:customStyle="1" w:styleId="TableContents">
    <w:name w:val="Table Contents"/>
    <w:basedOn w:val="Normal"/>
    <w:rsid w:val="007A1BCA"/>
    <w:pPr>
      <w:suppressLineNumbers/>
      <w:suppressAutoHyphens/>
      <w:ind w:left="284"/>
    </w:pPr>
    <w:rPr>
      <w:lang w:eastAsia="ar-SA"/>
    </w:rPr>
  </w:style>
  <w:style w:type="paragraph" w:customStyle="1" w:styleId="1CharCharCharChar">
    <w:name w:val="1 Char Char Char Char"/>
    <w:rsid w:val="007A1BCA"/>
    <w:pPr>
      <w:spacing w:before="120" w:after="160" w:line="240" w:lineRule="exact"/>
      <w:ind w:left="284"/>
      <w:jc w:val="both"/>
    </w:pPr>
    <w:rPr>
      <w:rFonts w:ascii="Verdana" w:eastAsia="Times New Roman" w:hAnsi="Verdana"/>
      <w:sz w:val="20"/>
      <w:szCs w:val="20"/>
    </w:rPr>
  </w:style>
  <w:style w:type="character" w:customStyle="1" w:styleId="Vnbnnidung3">
    <w:name w:val="Văn bản nội dung (3)_"/>
    <w:link w:val="Vnbnnidung30"/>
    <w:rsid w:val="007A1BCA"/>
    <w:rPr>
      <w:rFonts w:eastAsia="Times New Roman"/>
      <w:i/>
      <w:iCs/>
      <w:sz w:val="26"/>
      <w:szCs w:val="26"/>
      <w:shd w:val="clear" w:color="auto" w:fill="FFFFFF"/>
    </w:rPr>
  </w:style>
  <w:style w:type="character" w:customStyle="1" w:styleId="Vnbnnidung3Khnginnghing">
    <w:name w:val="Văn bản nội dung (3) + Không in nghiêng"/>
    <w:rsid w:val="007A1BCA"/>
    <w:rPr>
      <w:rFonts w:ascii="Times New Roman" w:eastAsia="Times New Roman" w:hAnsi="Times New Roman"/>
      <w:i/>
      <w:iCs/>
      <w:color w:val="000000"/>
      <w:spacing w:val="0"/>
      <w:w w:val="100"/>
      <w:position w:val="0"/>
      <w:sz w:val="26"/>
      <w:szCs w:val="26"/>
      <w:shd w:val="clear" w:color="auto" w:fill="FFFFFF"/>
      <w:lang w:val="vi-VN"/>
    </w:rPr>
  </w:style>
  <w:style w:type="character" w:customStyle="1" w:styleId="Vnbnnidung4">
    <w:name w:val="Văn bản nội dung (4)_"/>
    <w:rsid w:val="007A1BCA"/>
    <w:rPr>
      <w:rFonts w:ascii="Times New Roman" w:eastAsia="Times New Roman" w:hAnsi="Times New Roman" w:cs="Times New Roman"/>
      <w:b/>
      <w:bCs/>
      <w:i w:val="0"/>
      <w:iCs w:val="0"/>
      <w:smallCaps w:val="0"/>
      <w:strike w:val="0"/>
      <w:sz w:val="25"/>
      <w:szCs w:val="25"/>
      <w:u w:val="none"/>
    </w:rPr>
  </w:style>
  <w:style w:type="character" w:customStyle="1" w:styleId="Vnbnnidung40">
    <w:name w:val="Văn bản nội dung (4)"/>
    <w:rsid w:val="007A1BCA"/>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Vnbnnidung30">
    <w:name w:val="Văn bản nội dung (3)"/>
    <w:basedOn w:val="Normal"/>
    <w:link w:val="Vnbnnidung3"/>
    <w:rsid w:val="007A1BCA"/>
    <w:pPr>
      <w:widowControl w:val="0"/>
      <w:shd w:val="clear" w:color="auto" w:fill="FFFFFF"/>
      <w:spacing w:before="240" w:after="540" w:line="0" w:lineRule="atLeast"/>
      <w:ind w:left="284"/>
      <w:jc w:val="both"/>
    </w:pPr>
    <w:rPr>
      <w:i/>
      <w:iCs/>
      <w:sz w:val="26"/>
      <w:szCs w:val="26"/>
    </w:rPr>
  </w:style>
  <w:style w:type="character" w:customStyle="1" w:styleId="Vnbnnidung">
    <w:name w:val="Văn bản nội dung_"/>
    <w:rsid w:val="007A1BCA"/>
    <w:rPr>
      <w:rFonts w:ascii="Times New Roman" w:eastAsia="Times New Roman" w:hAnsi="Times New Roman" w:cs="Times New Roman"/>
      <w:b w:val="0"/>
      <w:bCs w:val="0"/>
      <w:i w:val="0"/>
      <w:iCs w:val="0"/>
      <w:smallCaps w:val="0"/>
      <w:strike w:val="0"/>
      <w:spacing w:val="2"/>
      <w:sz w:val="23"/>
      <w:szCs w:val="23"/>
      <w:u w:val="none"/>
    </w:rPr>
  </w:style>
  <w:style w:type="character" w:customStyle="1" w:styleId="Vnbnnidung0">
    <w:name w:val="Văn bản nội dung"/>
    <w:rsid w:val="007A1BCA"/>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Heading20">
    <w:name w:val="Heading #2_"/>
    <w:link w:val="Heading21"/>
    <w:rsid w:val="007A1BCA"/>
    <w:rPr>
      <w:rFonts w:eastAsia="Times New Roman"/>
      <w:sz w:val="23"/>
      <w:szCs w:val="23"/>
      <w:shd w:val="clear" w:color="auto" w:fill="FFFFFF"/>
    </w:rPr>
  </w:style>
  <w:style w:type="paragraph" w:customStyle="1" w:styleId="Heading21">
    <w:name w:val="Heading #2"/>
    <w:basedOn w:val="Normal"/>
    <w:link w:val="Heading20"/>
    <w:rsid w:val="007A1BCA"/>
    <w:pPr>
      <w:widowControl w:val="0"/>
      <w:shd w:val="clear" w:color="auto" w:fill="FFFFFF"/>
      <w:spacing w:before="180" w:after="180" w:line="0" w:lineRule="atLeast"/>
      <w:ind w:left="284" w:firstLine="500"/>
      <w:jc w:val="both"/>
      <w:outlineLvl w:val="1"/>
    </w:pPr>
    <w:rPr>
      <w:sz w:val="23"/>
      <w:szCs w:val="23"/>
    </w:rPr>
  </w:style>
  <w:style w:type="character" w:customStyle="1" w:styleId="Tiu2">
    <w:name w:val="Tiêu đề #2_"/>
    <w:link w:val="Tiu20"/>
    <w:rsid w:val="007A1BCA"/>
    <w:rPr>
      <w:rFonts w:eastAsia="Times New Roman"/>
      <w:b/>
      <w:bCs/>
      <w:sz w:val="25"/>
      <w:szCs w:val="25"/>
      <w:shd w:val="clear" w:color="auto" w:fill="FFFFFF"/>
    </w:rPr>
  </w:style>
  <w:style w:type="paragraph" w:customStyle="1" w:styleId="Tiu20">
    <w:name w:val="Tiêu đề #2"/>
    <w:basedOn w:val="Normal"/>
    <w:link w:val="Tiu2"/>
    <w:rsid w:val="007A1BCA"/>
    <w:pPr>
      <w:widowControl w:val="0"/>
      <w:shd w:val="clear" w:color="auto" w:fill="FFFFFF"/>
      <w:spacing w:after="300" w:line="0" w:lineRule="atLeast"/>
      <w:ind w:left="284"/>
      <w:jc w:val="center"/>
      <w:outlineLvl w:val="1"/>
    </w:pPr>
    <w:rPr>
      <w:b/>
      <w:bCs/>
      <w:sz w:val="25"/>
      <w:szCs w:val="25"/>
    </w:rPr>
  </w:style>
  <w:style w:type="character" w:customStyle="1" w:styleId="Vnbnnidung4Khnginnghing">
    <w:name w:val="Văn bản nội dung (4) + Không in nghiêng"/>
    <w:rsid w:val="007A1BCA"/>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paragraph" w:styleId="EndnoteText">
    <w:name w:val="endnote text"/>
    <w:basedOn w:val="Normal"/>
    <w:link w:val="EndnoteTextChar"/>
    <w:uiPriority w:val="99"/>
    <w:semiHidden/>
    <w:unhideWhenUsed/>
    <w:rsid w:val="007A1BCA"/>
    <w:pPr>
      <w:spacing w:before="120" w:after="120" w:line="288" w:lineRule="auto"/>
      <w:ind w:left="284" w:firstLine="432"/>
    </w:pPr>
    <w:rPr>
      <w:sz w:val="20"/>
      <w:szCs w:val="20"/>
    </w:rPr>
  </w:style>
  <w:style w:type="character" w:customStyle="1" w:styleId="EndnoteTextChar">
    <w:name w:val="Endnote Text Char"/>
    <w:basedOn w:val="DefaultParagraphFont"/>
    <w:link w:val="EndnoteText"/>
    <w:uiPriority w:val="99"/>
    <w:semiHidden/>
    <w:rsid w:val="007A1BCA"/>
    <w:rPr>
      <w:rFonts w:eastAsia="Times New Roman"/>
      <w:sz w:val="20"/>
      <w:szCs w:val="20"/>
    </w:rPr>
  </w:style>
  <w:style w:type="character" w:styleId="EndnoteReference">
    <w:name w:val="endnote reference"/>
    <w:uiPriority w:val="99"/>
    <w:semiHidden/>
    <w:unhideWhenUsed/>
    <w:rsid w:val="007A1BCA"/>
    <w:rPr>
      <w:vertAlign w:val="superscript"/>
    </w:rPr>
  </w:style>
  <w:style w:type="paragraph" w:customStyle="1" w:styleId="PreformattedText">
    <w:name w:val="Preformatted Text"/>
    <w:basedOn w:val="Normal"/>
    <w:uiPriority w:val="99"/>
    <w:rsid w:val="007A1BCA"/>
    <w:pPr>
      <w:widowControl w:val="0"/>
      <w:suppressAutoHyphens/>
      <w:jc w:val="both"/>
    </w:pPr>
    <w:rPr>
      <w:rFonts w:eastAsia="Liberation Serif" w:cs="Liberation Serif"/>
      <w:kern w:val="1"/>
      <w:sz w:val="20"/>
      <w:szCs w:val="20"/>
      <w:lang w:eastAsia="hi-IN" w:bidi="hi-IN"/>
    </w:rPr>
  </w:style>
  <w:style w:type="character" w:styleId="LineNumber">
    <w:name w:val="line number"/>
    <w:uiPriority w:val="99"/>
    <w:semiHidden/>
    <w:unhideWhenUsed/>
    <w:rsid w:val="007A1BCA"/>
  </w:style>
  <w:style w:type="paragraph" w:customStyle="1" w:styleId="xl76">
    <w:name w:val="xl76"/>
    <w:basedOn w:val="Normal"/>
    <w:rsid w:val="007A1B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8"/>
      <w:szCs w:val="28"/>
    </w:rPr>
  </w:style>
  <w:style w:type="paragraph" w:customStyle="1" w:styleId="xl77">
    <w:name w:val="xl7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Body-Text">
    <w:name w:val="Body-Text"/>
    <w:basedOn w:val="Normal"/>
    <w:link w:val="Body-TextChar"/>
    <w:qFormat/>
    <w:rsid w:val="007A1BCA"/>
    <w:pPr>
      <w:widowControl w:val="0"/>
      <w:tabs>
        <w:tab w:val="left" w:pos="540"/>
      </w:tabs>
      <w:adjustRightInd w:val="0"/>
      <w:snapToGrid w:val="0"/>
      <w:spacing w:before="120" w:after="120" w:line="360" w:lineRule="atLeast"/>
      <w:ind w:left="284" w:firstLine="510"/>
      <w:jc w:val="both"/>
      <w:textAlignment w:val="baseline"/>
    </w:pPr>
    <w:rPr>
      <w:bCs/>
      <w:sz w:val="26"/>
      <w:szCs w:val="20"/>
      <w:lang w:val="vi-VN"/>
    </w:rPr>
  </w:style>
  <w:style w:type="paragraph" w:customStyle="1" w:styleId="Picture">
    <w:name w:val="Picture"/>
    <w:basedOn w:val="Normal"/>
    <w:rsid w:val="007A1BCA"/>
    <w:pPr>
      <w:keepNext/>
      <w:keepLines/>
      <w:widowControl w:val="0"/>
      <w:numPr>
        <w:numId w:val="13"/>
      </w:numPr>
      <w:adjustRightInd w:val="0"/>
      <w:snapToGrid w:val="0"/>
      <w:spacing w:before="120" w:after="120" w:line="312" w:lineRule="auto"/>
      <w:ind w:left="0" w:firstLine="0"/>
      <w:jc w:val="center"/>
      <w:textAlignment w:val="baseline"/>
    </w:pPr>
    <w:rPr>
      <w:sz w:val="20"/>
      <w:szCs w:val="20"/>
      <w:lang w:val="en-GB"/>
    </w:rPr>
  </w:style>
  <w:style w:type="character" w:customStyle="1" w:styleId="Body-TextChar">
    <w:name w:val="Body-Text Char"/>
    <w:link w:val="Body-Text"/>
    <w:rsid w:val="007A1BCA"/>
    <w:rPr>
      <w:rFonts w:eastAsia="Times New Roman"/>
      <w:bCs/>
      <w:sz w:val="26"/>
      <w:szCs w:val="20"/>
      <w:lang w:val="vi-VN"/>
    </w:rPr>
  </w:style>
  <w:style w:type="paragraph" w:customStyle="1" w:styleId="Bullet10">
    <w:name w:val="Bullet1"/>
    <w:basedOn w:val="Body-Text"/>
    <w:link w:val="Bullet1Char"/>
    <w:qFormat/>
    <w:rsid w:val="007A1BCA"/>
    <w:pPr>
      <w:spacing w:before="60" w:after="60"/>
      <w:ind w:left="0" w:firstLine="0"/>
    </w:pPr>
  </w:style>
  <w:style w:type="character" w:customStyle="1" w:styleId="Bullet1Char">
    <w:name w:val="Bullet1 Char"/>
    <w:link w:val="Bullet10"/>
    <w:locked/>
    <w:rsid w:val="007A1BCA"/>
    <w:rPr>
      <w:rFonts w:eastAsia="Times New Roman"/>
      <w:bCs/>
      <w:sz w:val="26"/>
      <w:szCs w:val="20"/>
      <w:lang w:val="vi-VN"/>
    </w:rPr>
  </w:style>
  <w:style w:type="table" w:customStyle="1" w:styleId="TableGrid1">
    <w:name w:val="Table Grid1"/>
    <w:basedOn w:val="TableNormal"/>
    <w:next w:val="TableGrid"/>
    <w:uiPriority w:val="39"/>
    <w:rsid w:val="007A1BCA"/>
    <w:pPr>
      <w:spacing w:after="0" w:line="240" w:lineRule="auto"/>
    </w:pPr>
    <w:rPr>
      <w:rFonts w:asciiTheme="minorHAnsi" w:hAnsiTheme="minorHAnsi" w:cstheme="minorBidi"/>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Bold">
    <w:name w:val="Body text + Bold"/>
    <w:basedOn w:val="Bodytext0"/>
    <w:rsid w:val="007A1BCA"/>
    <w:rPr>
      <w:rFonts w:eastAsia="Times New Roman"/>
      <w:b/>
      <w:bCs/>
      <w:color w:val="000000"/>
      <w:spacing w:val="0"/>
      <w:w w:val="100"/>
      <w:position w:val="0"/>
      <w:sz w:val="25"/>
      <w:szCs w:val="25"/>
      <w:shd w:val="clear" w:color="auto" w:fill="FFFFFF"/>
      <w:lang w:val="vi-VN"/>
    </w:rPr>
  </w:style>
  <w:style w:type="paragraph" w:customStyle="1" w:styleId="BodyText3">
    <w:name w:val="Body Text3"/>
    <w:basedOn w:val="Normal"/>
    <w:link w:val="Bodytext0"/>
    <w:rsid w:val="007A1BCA"/>
    <w:pPr>
      <w:widowControl w:val="0"/>
      <w:shd w:val="clear" w:color="auto" w:fill="FFFFFF"/>
      <w:spacing w:before="300" w:after="60" w:line="446" w:lineRule="exact"/>
      <w:ind w:hanging="680"/>
      <w:jc w:val="both"/>
    </w:pPr>
    <w:rPr>
      <w:sz w:val="25"/>
      <w:szCs w:val="25"/>
    </w:rPr>
  </w:style>
  <w:style w:type="paragraph" w:styleId="CommentSubject">
    <w:name w:val="annotation subject"/>
    <w:basedOn w:val="CommentText"/>
    <w:next w:val="CommentText"/>
    <w:link w:val="CommentSubjectChar"/>
    <w:uiPriority w:val="99"/>
    <w:semiHidden/>
    <w:unhideWhenUsed/>
    <w:rsid w:val="007A1BCA"/>
    <w:pPr>
      <w:spacing w:before="0" w:after="160" w:line="240" w:lineRule="auto"/>
      <w:ind w:left="0" w:firstLine="720"/>
    </w:pPr>
    <w:rPr>
      <w:rFonts w:eastAsiaTheme="minorHAnsi" w:cstheme="minorBidi"/>
      <w:b/>
      <w:bCs/>
    </w:rPr>
  </w:style>
  <w:style w:type="character" w:customStyle="1" w:styleId="CommentSubjectChar">
    <w:name w:val="Comment Subject Char"/>
    <w:basedOn w:val="CommentTextChar"/>
    <w:link w:val="CommentSubject"/>
    <w:uiPriority w:val="99"/>
    <w:semiHidden/>
    <w:rsid w:val="007A1BCA"/>
    <w:rPr>
      <w:rFonts w:eastAsia="Times New Roman" w:cstheme="minorBidi"/>
      <w:b/>
      <w:bCs/>
      <w:sz w:val="20"/>
      <w:szCs w:val="20"/>
    </w:rPr>
  </w:style>
  <w:style w:type="paragraph" w:customStyle="1" w:styleId="HD4">
    <w:name w:val="HD4"/>
    <w:basedOn w:val="Heading5"/>
    <w:qFormat/>
    <w:rsid w:val="007A1BCA"/>
  </w:style>
  <w:style w:type="character" w:customStyle="1" w:styleId="ListIndentNornal1Char">
    <w:name w:val="List Indent Nornal 1 Char"/>
    <w:link w:val="ListIndentNornal1"/>
    <w:rsid w:val="007A1BCA"/>
    <w:rPr>
      <w:rFonts w:eastAsia="Times New Roman"/>
      <w:bCs/>
      <w:sz w:val="26"/>
      <w:szCs w:val="26"/>
      <w:lang w:val="vi-VN"/>
    </w:rPr>
  </w:style>
  <w:style w:type="paragraph" w:customStyle="1" w:styleId="ListIndentNornal1">
    <w:name w:val="List Indent Nornal 1"/>
    <w:basedOn w:val="Normal"/>
    <w:link w:val="ListIndentNornal1Char"/>
    <w:qFormat/>
    <w:rsid w:val="007A1BCA"/>
    <w:pPr>
      <w:numPr>
        <w:numId w:val="16"/>
      </w:numPr>
      <w:spacing w:before="60" w:after="60" w:line="360" w:lineRule="atLeast"/>
      <w:ind w:left="0" w:firstLine="0"/>
      <w:jc w:val="both"/>
    </w:pPr>
    <w:rPr>
      <w:bCs/>
      <w:sz w:val="26"/>
      <w:szCs w:val="26"/>
      <w:lang w:val="vi-VN"/>
    </w:rPr>
  </w:style>
  <w:style w:type="paragraph" w:customStyle="1" w:styleId="NMBN">
    <w:name w:val="NMBN"/>
    <w:basedOn w:val="Normal"/>
    <w:qFormat/>
    <w:rsid w:val="007A1BCA"/>
    <w:pPr>
      <w:spacing w:after="160" w:line="259" w:lineRule="auto"/>
      <w:ind w:firstLine="720"/>
      <w:jc w:val="both"/>
    </w:pPr>
    <w:rPr>
      <w:rFonts w:eastAsiaTheme="minorHAnsi" w:cstheme="minorBidi"/>
      <w:sz w:val="28"/>
      <w:szCs w:val="22"/>
    </w:rPr>
  </w:style>
  <w:style w:type="character" w:customStyle="1" w:styleId="HeaderChar1">
    <w:name w:val="Header Char1"/>
    <w:aliases w:val="heading 3 after h2 Char1,h Char1,h3+ Char1,ContentsHeader Char1,hd Char1,Header1 Char Char1,*Header Char1,Chapter Name Char1,Section Header Char1"/>
    <w:basedOn w:val="DefaultParagraphFont"/>
    <w:uiPriority w:val="99"/>
    <w:semiHidden/>
    <w:rsid w:val="007A1BCA"/>
    <w:rPr>
      <w:rFonts w:ascii="Times New Roman" w:hAnsi="Times New Roman"/>
      <w:sz w:val="28"/>
    </w:rPr>
  </w:style>
  <w:style w:type="paragraph" w:customStyle="1" w:styleId="Content">
    <w:name w:val="Content"/>
    <w:basedOn w:val="Bullet10"/>
    <w:link w:val="ContentChar"/>
    <w:qFormat/>
    <w:rsid w:val="007A1BCA"/>
    <w:pPr>
      <w:ind w:left="284" w:firstLine="510"/>
    </w:pPr>
    <w:rPr>
      <w:bCs w:val="0"/>
    </w:rPr>
  </w:style>
  <w:style w:type="character" w:customStyle="1" w:styleId="ContentChar">
    <w:name w:val="Content Char"/>
    <w:link w:val="Content"/>
    <w:locked/>
    <w:rsid w:val="007A1BCA"/>
    <w:rPr>
      <w:rFonts w:eastAsia="Times New Roman"/>
      <w:sz w:val="26"/>
      <w:szCs w:val="20"/>
      <w:lang w:val="vi-VN"/>
    </w:rPr>
  </w:style>
  <w:style w:type="paragraph" w:customStyle="1" w:styleId="ok">
    <w:name w:val="ok"/>
    <w:basedOn w:val="Normal"/>
    <w:link w:val="okChar"/>
    <w:qFormat/>
    <w:rsid w:val="007A1BCA"/>
    <w:pPr>
      <w:spacing w:line="360" w:lineRule="auto"/>
      <w:ind w:firstLine="567"/>
      <w:jc w:val="both"/>
    </w:pPr>
    <w:rPr>
      <w:rFonts w:eastAsia="Calibri"/>
      <w:sz w:val="28"/>
      <w:szCs w:val="26"/>
    </w:rPr>
  </w:style>
  <w:style w:type="character" w:customStyle="1" w:styleId="okChar">
    <w:name w:val="ok Char"/>
    <w:basedOn w:val="DefaultParagraphFont"/>
    <w:link w:val="ok"/>
    <w:rsid w:val="007A1BCA"/>
    <w:rPr>
      <w:rFonts w:eastAsia="Calibri"/>
      <w:szCs w:val="26"/>
    </w:rPr>
  </w:style>
  <w:style w:type="paragraph" w:customStyle="1" w:styleId="TableParagraph">
    <w:name w:val="Table Paragraph"/>
    <w:basedOn w:val="Normal"/>
    <w:uiPriority w:val="1"/>
    <w:qFormat/>
    <w:rsid w:val="007A1BCA"/>
    <w:pPr>
      <w:widowControl w:val="0"/>
    </w:pPr>
    <w:rPr>
      <w:rFonts w:asciiTheme="minorHAnsi" w:eastAsiaTheme="minorHAnsi" w:hAnsiTheme="minorHAnsi" w:cstheme="minorBidi"/>
      <w:sz w:val="22"/>
      <w:szCs w:val="22"/>
    </w:rPr>
  </w:style>
  <w:style w:type="paragraph" w:customStyle="1" w:styleId="BodyText14">
    <w:name w:val="Body Text14"/>
    <w:basedOn w:val="Normal"/>
    <w:rsid w:val="007A1BCA"/>
    <w:pPr>
      <w:widowControl w:val="0"/>
      <w:shd w:val="clear" w:color="auto" w:fill="FFFFFF"/>
      <w:spacing w:line="302" w:lineRule="exact"/>
      <w:jc w:val="both"/>
    </w:pPr>
    <w:rPr>
      <w:color w:val="000000"/>
      <w:sz w:val="25"/>
      <w:szCs w:val="25"/>
      <w:lang w:val="vi-VN"/>
    </w:rPr>
  </w:style>
  <w:style w:type="character" w:customStyle="1" w:styleId="BodytextArial">
    <w:name w:val="Body text + Arial"/>
    <w:aliases w:val="6.5 pt"/>
    <w:basedOn w:val="Bodytext0"/>
    <w:rsid w:val="007A1BCA"/>
    <w:rPr>
      <w:rFonts w:ascii="Arial" w:eastAsia="Arial" w:hAnsi="Arial" w:cs="Arial"/>
      <w:color w:val="FFFFFF"/>
      <w:spacing w:val="0"/>
      <w:w w:val="100"/>
      <w:position w:val="0"/>
      <w:sz w:val="13"/>
      <w:szCs w:val="13"/>
      <w:shd w:val="clear" w:color="auto" w:fill="FFFFFF"/>
      <w:lang w:val="vi-VN"/>
    </w:rPr>
  </w:style>
  <w:style w:type="character" w:customStyle="1" w:styleId="Heading90">
    <w:name w:val="Heading #9_"/>
    <w:basedOn w:val="DefaultParagraphFont"/>
    <w:link w:val="Heading91"/>
    <w:rsid w:val="007A1BCA"/>
    <w:rPr>
      <w:rFonts w:eastAsia="Times New Roman"/>
      <w:b/>
      <w:bCs/>
      <w:sz w:val="25"/>
      <w:szCs w:val="25"/>
      <w:shd w:val="clear" w:color="auto" w:fill="FFFFFF"/>
    </w:rPr>
  </w:style>
  <w:style w:type="character" w:customStyle="1" w:styleId="Bodytext24">
    <w:name w:val="Body text (24)_"/>
    <w:basedOn w:val="DefaultParagraphFont"/>
    <w:link w:val="Bodytext240"/>
    <w:rsid w:val="007A1BCA"/>
    <w:rPr>
      <w:rFonts w:eastAsia="Times New Roman"/>
      <w:sz w:val="25"/>
      <w:szCs w:val="25"/>
      <w:shd w:val="clear" w:color="auto" w:fill="FFFFFF"/>
    </w:rPr>
  </w:style>
  <w:style w:type="character" w:customStyle="1" w:styleId="Headerorfooter115pt">
    <w:name w:val="Header or footer + 11.5 pt"/>
    <w:aliases w:val="Bold"/>
    <w:basedOn w:val="Headerorfooter"/>
    <w:rsid w:val="007A1BCA"/>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Bodytext19">
    <w:name w:val="Body text (19)_"/>
    <w:basedOn w:val="DefaultParagraphFont"/>
    <w:rsid w:val="007A1BCA"/>
    <w:rPr>
      <w:rFonts w:ascii="Arial" w:eastAsia="Arial" w:hAnsi="Arial" w:cs="Arial"/>
      <w:b w:val="0"/>
      <w:bCs w:val="0"/>
      <w:i w:val="0"/>
      <w:iCs w:val="0"/>
      <w:smallCaps w:val="0"/>
      <w:strike w:val="0"/>
      <w:sz w:val="8"/>
      <w:szCs w:val="8"/>
      <w:u w:val="none"/>
    </w:rPr>
  </w:style>
  <w:style w:type="character" w:customStyle="1" w:styleId="Bodytext190">
    <w:name w:val="Body text (19)"/>
    <w:basedOn w:val="Bodytext19"/>
    <w:rsid w:val="007A1BCA"/>
    <w:rPr>
      <w:rFonts w:ascii="Arial" w:eastAsia="Arial" w:hAnsi="Arial" w:cs="Arial"/>
      <w:b w:val="0"/>
      <w:bCs w:val="0"/>
      <w:i w:val="0"/>
      <w:iCs w:val="0"/>
      <w:smallCaps w:val="0"/>
      <w:strike w:val="0"/>
      <w:color w:val="000000"/>
      <w:spacing w:val="0"/>
      <w:w w:val="100"/>
      <w:position w:val="0"/>
      <w:sz w:val="8"/>
      <w:szCs w:val="8"/>
      <w:u w:val="none"/>
      <w:lang w:val="vi-VN"/>
    </w:rPr>
  </w:style>
  <w:style w:type="character" w:customStyle="1" w:styleId="Bodytext165pt">
    <w:name w:val="Body text + 16.5 pt"/>
    <w:basedOn w:val="Bodytext0"/>
    <w:rsid w:val="007A1BCA"/>
    <w:rPr>
      <w:rFonts w:eastAsia="Times New Roman"/>
      <w:color w:val="000000"/>
      <w:spacing w:val="0"/>
      <w:w w:val="100"/>
      <w:position w:val="0"/>
      <w:sz w:val="33"/>
      <w:szCs w:val="33"/>
      <w:shd w:val="clear" w:color="auto" w:fill="FFFFFF"/>
      <w:lang w:val="vi-VN"/>
    </w:rPr>
  </w:style>
  <w:style w:type="paragraph" w:customStyle="1" w:styleId="Heading91">
    <w:name w:val="Heading #9"/>
    <w:basedOn w:val="Normal"/>
    <w:link w:val="Heading90"/>
    <w:rsid w:val="007A1BCA"/>
    <w:pPr>
      <w:widowControl w:val="0"/>
      <w:shd w:val="clear" w:color="auto" w:fill="FFFFFF"/>
      <w:spacing w:before="60" w:after="180" w:line="0" w:lineRule="atLeast"/>
      <w:jc w:val="both"/>
      <w:outlineLvl w:val="8"/>
    </w:pPr>
    <w:rPr>
      <w:b/>
      <w:bCs/>
      <w:sz w:val="25"/>
      <w:szCs w:val="25"/>
    </w:rPr>
  </w:style>
  <w:style w:type="paragraph" w:customStyle="1" w:styleId="Bodytext240">
    <w:name w:val="Body text (24)"/>
    <w:basedOn w:val="Normal"/>
    <w:link w:val="Bodytext24"/>
    <w:rsid w:val="007A1BCA"/>
    <w:pPr>
      <w:widowControl w:val="0"/>
      <w:shd w:val="clear" w:color="auto" w:fill="FFFFFF"/>
      <w:spacing w:before="180" w:line="0" w:lineRule="atLeast"/>
      <w:jc w:val="right"/>
    </w:pPr>
    <w:rPr>
      <w:sz w:val="25"/>
      <w:szCs w:val="25"/>
    </w:rPr>
  </w:style>
  <w:style w:type="character" w:customStyle="1" w:styleId="x12u">
    <w:name w:val="x12u"/>
    <w:basedOn w:val="DefaultParagraphFont"/>
    <w:rsid w:val="007A1BCA"/>
  </w:style>
  <w:style w:type="paragraph" w:customStyle="1" w:styleId="Normal1">
    <w:name w:val="Normal1"/>
    <w:basedOn w:val="Normal"/>
    <w:rsid w:val="007A1BCA"/>
    <w:pPr>
      <w:spacing w:before="100" w:beforeAutospacing="1" w:after="100" w:afterAutospacing="1"/>
    </w:pPr>
  </w:style>
  <w:style w:type="paragraph" w:customStyle="1" w:styleId="gmail-normal">
    <w:name w:val="gmail-normal"/>
    <w:basedOn w:val="Normal"/>
    <w:rsid w:val="007A1BCA"/>
    <w:pPr>
      <w:spacing w:before="100" w:beforeAutospacing="1" w:after="100" w:afterAutospacing="1"/>
    </w:pPr>
    <w:rPr>
      <w:rFonts w:eastAsia="Calibri"/>
    </w:rPr>
  </w:style>
  <w:style w:type="paragraph" w:customStyle="1" w:styleId="than">
    <w:name w:val="than"/>
    <w:basedOn w:val="Normal"/>
    <w:rsid w:val="007A1BCA"/>
    <w:pPr>
      <w:spacing w:before="100" w:beforeAutospacing="1" w:after="100" w:afterAutospacing="1"/>
    </w:pPr>
  </w:style>
  <w:style w:type="paragraph" w:customStyle="1" w:styleId="oa1">
    <w:name w:val="oa1"/>
    <w:basedOn w:val="Normal"/>
    <w:rsid w:val="007A1BCA"/>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jc w:val="center"/>
      <w:textAlignment w:val="center"/>
    </w:pPr>
  </w:style>
  <w:style w:type="paragraph" w:customStyle="1" w:styleId="oa2">
    <w:name w:val="oa2"/>
    <w:basedOn w:val="Normal"/>
    <w:rsid w:val="007A1BCA"/>
    <w:pPr>
      <w:spacing w:before="100" w:beforeAutospacing="1" w:after="100" w:afterAutospacing="1"/>
      <w:textAlignment w:val="top"/>
    </w:pPr>
  </w:style>
  <w:style w:type="paragraph" w:customStyle="1" w:styleId="oa3">
    <w:name w:val="oa3"/>
    <w:basedOn w:val="Normal"/>
    <w:rsid w:val="007A1BCA"/>
    <w:pPr>
      <w:pBdr>
        <w:top w:val="single" w:sz="4" w:space="0" w:color="000000"/>
        <w:left w:val="single" w:sz="4" w:space="0" w:color="000000"/>
        <w:bottom w:val="single" w:sz="4" w:space="0" w:color="000000"/>
        <w:right w:val="single" w:sz="4" w:space="0" w:color="000000"/>
      </w:pBdr>
      <w:shd w:val="clear" w:color="auto" w:fill="D99694"/>
      <w:spacing w:before="100" w:beforeAutospacing="1" w:after="100" w:afterAutospacing="1"/>
      <w:jc w:val="center"/>
      <w:textAlignment w:val="center"/>
    </w:pPr>
  </w:style>
  <w:style w:type="paragraph" w:customStyle="1" w:styleId="oa4">
    <w:name w:val="oa4"/>
    <w:basedOn w:val="Normal"/>
    <w:rsid w:val="007A1BCA"/>
    <w:pPr>
      <w:pBdr>
        <w:top w:val="single" w:sz="4" w:space="0" w:color="000000"/>
        <w:left w:val="single" w:sz="4" w:space="0" w:color="000000"/>
        <w:bottom w:val="single" w:sz="4" w:space="0" w:color="000000"/>
        <w:right w:val="single" w:sz="4" w:space="0" w:color="000000"/>
      </w:pBdr>
      <w:shd w:val="clear" w:color="auto" w:fill="558ED5"/>
      <w:spacing w:before="100" w:beforeAutospacing="1" w:after="100" w:afterAutospacing="1"/>
      <w:jc w:val="center"/>
      <w:textAlignment w:val="center"/>
    </w:pPr>
  </w:style>
  <w:style w:type="paragraph" w:customStyle="1" w:styleId="oa5">
    <w:name w:val="oa5"/>
    <w:basedOn w:val="Normal"/>
    <w:rsid w:val="007A1BCA"/>
    <w:pPr>
      <w:pBdr>
        <w:top w:val="single" w:sz="4" w:space="0" w:color="000000"/>
        <w:left w:val="single" w:sz="4" w:space="0" w:color="000000"/>
        <w:bottom w:val="single" w:sz="4" w:space="0" w:color="000000"/>
        <w:right w:val="single" w:sz="4" w:space="0" w:color="000000"/>
      </w:pBdr>
      <w:shd w:val="clear" w:color="auto" w:fill="E46C0A"/>
      <w:spacing w:before="100" w:beforeAutospacing="1" w:after="100" w:afterAutospacing="1"/>
      <w:jc w:val="center"/>
      <w:textAlignment w:val="center"/>
    </w:pPr>
  </w:style>
  <w:style w:type="paragraph" w:customStyle="1" w:styleId="oa6">
    <w:name w:val="oa6"/>
    <w:basedOn w:val="Normal"/>
    <w:rsid w:val="007A1BCA"/>
    <w:pPr>
      <w:pBdr>
        <w:top w:val="single" w:sz="4" w:space="0" w:color="000000"/>
        <w:left w:val="single" w:sz="4" w:space="0" w:color="000000"/>
        <w:bottom w:val="single" w:sz="4" w:space="0" w:color="000000"/>
        <w:right w:val="single" w:sz="4" w:space="0" w:color="000000"/>
      </w:pBdr>
      <w:shd w:val="clear" w:color="auto" w:fill="BFBFBF"/>
      <w:spacing w:before="100" w:beforeAutospacing="1" w:after="100" w:afterAutospacing="1"/>
      <w:jc w:val="center"/>
      <w:textAlignment w:val="center"/>
    </w:pPr>
  </w:style>
  <w:style w:type="paragraph" w:customStyle="1" w:styleId="oa7">
    <w:name w:val="oa7"/>
    <w:basedOn w:val="Normal"/>
    <w:rsid w:val="007A1BCA"/>
    <w:pPr>
      <w:pBdr>
        <w:top w:val="single" w:sz="4" w:space="0" w:color="000000"/>
        <w:left w:val="single" w:sz="4" w:space="0" w:color="000000"/>
        <w:bottom w:val="single" w:sz="4" w:space="0" w:color="000000"/>
        <w:right w:val="single" w:sz="4" w:space="0" w:color="000000"/>
      </w:pBdr>
      <w:shd w:val="clear" w:color="auto" w:fill="C3D69B"/>
      <w:spacing w:before="100" w:beforeAutospacing="1" w:after="100" w:afterAutospacing="1"/>
      <w:jc w:val="center"/>
      <w:textAlignment w:val="center"/>
    </w:pPr>
  </w:style>
  <w:style w:type="paragraph" w:customStyle="1" w:styleId="oa8">
    <w:name w:val="oa8"/>
    <w:basedOn w:val="Normal"/>
    <w:rsid w:val="007A1BCA"/>
    <w:pPr>
      <w:pBdr>
        <w:top w:val="single" w:sz="4" w:space="0" w:color="000000"/>
        <w:left w:val="single" w:sz="4" w:space="0" w:color="000000"/>
        <w:bottom w:val="single" w:sz="4" w:space="0" w:color="000000"/>
        <w:right w:val="single" w:sz="4" w:space="0" w:color="000000"/>
      </w:pBdr>
      <w:shd w:val="clear" w:color="auto" w:fill="A6A6A6"/>
      <w:spacing w:before="100" w:beforeAutospacing="1" w:after="100" w:afterAutospacing="1"/>
      <w:jc w:val="center"/>
      <w:textAlignment w:val="center"/>
    </w:pPr>
  </w:style>
  <w:style w:type="paragraph" w:customStyle="1" w:styleId="oa9">
    <w:name w:val="oa9"/>
    <w:basedOn w:val="Normal"/>
    <w:rsid w:val="007A1BCA"/>
    <w:pPr>
      <w:pBdr>
        <w:top w:val="single" w:sz="4" w:space="0" w:color="000000"/>
        <w:left w:val="single" w:sz="4" w:space="0" w:color="000000"/>
        <w:bottom w:val="single" w:sz="4" w:space="0" w:color="000000"/>
        <w:right w:val="single" w:sz="4" w:space="0" w:color="000000"/>
      </w:pBdr>
      <w:shd w:val="clear" w:color="auto" w:fill="984807"/>
      <w:spacing w:before="100" w:beforeAutospacing="1" w:after="100" w:afterAutospacing="1"/>
      <w:jc w:val="center"/>
      <w:textAlignment w:val="center"/>
    </w:pPr>
  </w:style>
  <w:style w:type="paragraph" w:customStyle="1" w:styleId="oa10">
    <w:name w:val="oa10"/>
    <w:basedOn w:val="Normal"/>
    <w:rsid w:val="007A1BCA"/>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style>
  <w:style w:type="paragraph" w:customStyle="1" w:styleId="oa11">
    <w:name w:val="oa11"/>
    <w:basedOn w:val="Normal"/>
    <w:rsid w:val="007A1BCA"/>
    <w:pPr>
      <w:pBdr>
        <w:top w:val="single" w:sz="4" w:space="0" w:color="000000"/>
        <w:left w:val="single" w:sz="4" w:space="0" w:color="000000"/>
        <w:bottom w:val="single" w:sz="4" w:space="0" w:color="000000"/>
        <w:right w:val="single" w:sz="4" w:space="0" w:color="000000"/>
      </w:pBdr>
      <w:shd w:val="clear" w:color="auto" w:fill="E6B9B8"/>
      <w:spacing w:before="100" w:beforeAutospacing="1" w:after="100" w:afterAutospacing="1"/>
      <w:jc w:val="center"/>
      <w:textAlignment w:val="center"/>
    </w:pPr>
  </w:style>
  <w:style w:type="paragraph" w:customStyle="1" w:styleId="oa12">
    <w:name w:val="oa12"/>
    <w:basedOn w:val="Normal"/>
    <w:rsid w:val="007A1BCA"/>
    <w:pPr>
      <w:pBdr>
        <w:top w:val="single" w:sz="4" w:space="0" w:color="000000"/>
        <w:left w:val="single" w:sz="4" w:space="0" w:color="000000"/>
        <w:bottom w:val="single" w:sz="4" w:space="0" w:color="000000"/>
        <w:right w:val="single" w:sz="4" w:space="0" w:color="000000"/>
      </w:pBdr>
      <w:shd w:val="clear" w:color="auto" w:fill="8EB4E3"/>
      <w:spacing w:before="100" w:beforeAutospacing="1" w:after="100" w:afterAutospacing="1"/>
      <w:jc w:val="center"/>
      <w:textAlignment w:val="center"/>
    </w:pPr>
  </w:style>
  <w:style w:type="paragraph" w:customStyle="1" w:styleId="oa13">
    <w:name w:val="oa13"/>
    <w:basedOn w:val="Normal"/>
    <w:rsid w:val="007A1BCA"/>
    <w:pPr>
      <w:pBdr>
        <w:top w:val="single" w:sz="4" w:space="0" w:color="000000"/>
        <w:left w:val="single" w:sz="4" w:space="0" w:color="000000"/>
        <w:bottom w:val="single" w:sz="4" w:space="0" w:color="000000"/>
        <w:right w:val="single" w:sz="4" w:space="0" w:color="000000"/>
      </w:pBdr>
      <w:shd w:val="clear" w:color="auto" w:fill="FAC090"/>
      <w:spacing w:before="100" w:beforeAutospacing="1" w:after="100" w:afterAutospacing="1"/>
      <w:jc w:val="center"/>
      <w:textAlignment w:val="center"/>
    </w:pPr>
  </w:style>
  <w:style w:type="paragraph" w:customStyle="1" w:styleId="oa14">
    <w:name w:val="oa14"/>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jc w:val="center"/>
      <w:textAlignment w:val="center"/>
    </w:pPr>
  </w:style>
  <w:style w:type="paragraph" w:customStyle="1" w:styleId="oa15">
    <w:name w:val="oa15"/>
    <w:basedOn w:val="Normal"/>
    <w:rsid w:val="007A1BCA"/>
    <w:pPr>
      <w:pBdr>
        <w:top w:val="single" w:sz="4" w:space="0" w:color="000000"/>
        <w:left w:val="single" w:sz="4" w:space="0" w:color="000000"/>
        <w:bottom w:val="single" w:sz="4" w:space="0" w:color="000000"/>
        <w:right w:val="single" w:sz="4" w:space="0" w:color="000000"/>
      </w:pBdr>
      <w:shd w:val="clear" w:color="auto" w:fill="D7E4BD"/>
      <w:spacing w:before="100" w:beforeAutospacing="1" w:after="100" w:afterAutospacing="1"/>
      <w:jc w:val="center"/>
      <w:textAlignment w:val="center"/>
    </w:pPr>
  </w:style>
  <w:style w:type="paragraph" w:customStyle="1" w:styleId="oa16">
    <w:name w:val="oa16"/>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oa17">
    <w:name w:val="oa17"/>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oa18">
    <w:name w:val="oa18"/>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pPr>
  </w:style>
  <w:style w:type="paragraph" w:customStyle="1" w:styleId="oa19">
    <w:name w:val="oa19"/>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jc w:val="center"/>
      <w:textAlignment w:val="center"/>
    </w:pPr>
  </w:style>
  <w:style w:type="paragraph" w:customStyle="1" w:styleId="oa20">
    <w:name w:val="oa20"/>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pPr>
  </w:style>
  <w:style w:type="paragraph" w:customStyle="1" w:styleId="oa21">
    <w:name w:val="oa21"/>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textAlignment w:val="center"/>
    </w:pPr>
  </w:style>
  <w:style w:type="paragraph" w:customStyle="1" w:styleId="oa22">
    <w:name w:val="oa22"/>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oa23">
    <w:name w:val="oa23"/>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jc w:val="center"/>
      <w:textAlignment w:val="center"/>
    </w:pPr>
  </w:style>
  <w:style w:type="paragraph" w:customStyle="1" w:styleId="oa24">
    <w:name w:val="oa24"/>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textAlignment w:val="center"/>
    </w:pPr>
  </w:style>
  <w:style w:type="paragraph" w:customStyle="1" w:styleId="oa25">
    <w:name w:val="oa25"/>
    <w:basedOn w:val="Normal"/>
    <w:rsid w:val="007A1BCA"/>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pPr>
  </w:style>
  <w:style w:type="paragraph" w:customStyle="1" w:styleId="oa26">
    <w:name w:val="oa26"/>
    <w:basedOn w:val="Normal"/>
    <w:rsid w:val="007A1BCA"/>
    <w:pPr>
      <w:pBdr>
        <w:top w:val="single" w:sz="4" w:space="0" w:color="000000"/>
      </w:pBdr>
      <w:spacing w:before="100" w:beforeAutospacing="1" w:after="100" w:afterAutospacing="1"/>
      <w:jc w:val="center"/>
      <w:textAlignment w:val="center"/>
    </w:pPr>
  </w:style>
  <w:style w:type="paragraph" w:customStyle="1" w:styleId="oa27">
    <w:name w:val="oa27"/>
    <w:basedOn w:val="Normal"/>
    <w:rsid w:val="007A1BCA"/>
    <w:pPr>
      <w:pBdr>
        <w:top w:val="single" w:sz="4" w:space="0" w:color="000000"/>
      </w:pBdr>
      <w:spacing w:before="100" w:beforeAutospacing="1" w:after="100" w:afterAutospacing="1"/>
    </w:pPr>
  </w:style>
  <w:style w:type="paragraph" w:customStyle="1" w:styleId="oa28">
    <w:name w:val="oa28"/>
    <w:basedOn w:val="Normal"/>
    <w:rsid w:val="007A1BCA"/>
    <w:pPr>
      <w:pBdr>
        <w:top w:val="single" w:sz="4" w:space="0" w:color="000000"/>
        <w:bottom w:val="single" w:sz="4" w:space="0" w:color="000000"/>
      </w:pBdr>
      <w:spacing w:before="100" w:beforeAutospacing="1" w:after="100" w:afterAutospacing="1"/>
    </w:pPr>
  </w:style>
  <w:style w:type="paragraph" w:customStyle="1" w:styleId="oa29">
    <w:name w:val="oa29"/>
    <w:basedOn w:val="Normal"/>
    <w:rsid w:val="007A1BCA"/>
    <w:pPr>
      <w:spacing w:before="100" w:beforeAutospacing="1" w:after="100" w:afterAutospacing="1"/>
      <w:jc w:val="center"/>
      <w:textAlignment w:val="center"/>
    </w:pPr>
  </w:style>
  <w:style w:type="paragraph" w:customStyle="1" w:styleId="oa30">
    <w:name w:val="oa30"/>
    <w:basedOn w:val="Normal"/>
    <w:rsid w:val="007A1BCA"/>
    <w:pPr>
      <w:pBdr>
        <w:right w:val="single" w:sz="4" w:space="0" w:color="000000"/>
      </w:pBdr>
      <w:spacing w:before="100" w:beforeAutospacing="1" w:after="100" w:afterAutospacing="1"/>
      <w:textAlignment w:val="center"/>
    </w:pPr>
  </w:style>
  <w:style w:type="paragraph" w:customStyle="1" w:styleId="oa31">
    <w:name w:val="oa31"/>
    <w:basedOn w:val="Normal"/>
    <w:rsid w:val="007A1BCA"/>
    <w:pPr>
      <w:pBdr>
        <w:left w:val="single" w:sz="4" w:space="0" w:color="000000"/>
      </w:pBdr>
      <w:spacing w:before="100" w:beforeAutospacing="1" w:after="100" w:afterAutospacing="1"/>
      <w:textAlignment w:val="center"/>
    </w:pPr>
  </w:style>
  <w:style w:type="paragraph" w:customStyle="1" w:styleId="oa32">
    <w:name w:val="oa32"/>
    <w:basedOn w:val="Normal"/>
    <w:rsid w:val="007A1BCA"/>
    <w:pPr>
      <w:spacing w:before="100" w:beforeAutospacing="1" w:after="100" w:afterAutospacing="1"/>
    </w:pPr>
  </w:style>
  <w:style w:type="paragraph" w:customStyle="1" w:styleId="oa33">
    <w:name w:val="oa33"/>
    <w:basedOn w:val="Normal"/>
    <w:rsid w:val="007A1BCA"/>
    <w:pPr>
      <w:pBdr>
        <w:right w:val="single" w:sz="4" w:space="0" w:color="000000"/>
      </w:pBdr>
      <w:spacing w:before="100" w:beforeAutospacing="1" w:after="100" w:afterAutospacing="1"/>
    </w:pPr>
  </w:style>
  <w:style w:type="character" w:customStyle="1" w:styleId="UnresolvedMention1">
    <w:name w:val="Unresolved Mention1"/>
    <w:basedOn w:val="DefaultParagraphFont"/>
    <w:uiPriority w:val="99"/>
    <w:semiHidden/>
    <w:unhideWhenUsed/>
    <w:rsid w:val="007A1BCA"/>
    <w:rPr>
      <w:color w:val="605E5C"/>
      <w:shd w:val="clear" w:color="auto" w:fill="E1DFDD"/>
    </w:rPr>
  </w:style>
  <w:style w:type="paragraph" w:customStyle="1" w:styleId="msonormal0">
    <w:name w:val="msonormal"/>
    <w:basedOn w:val="Normal"/>
    <w:rsid w:val="007A1BCA"/>
    <w:pPr>
      <w:spacing w:before="100" w:beforeAutospacing="1" w:after="100" w:afterAutospacing="1"/>
    </w:pPr>
  </w:style>
  <w:style w:type="paragraph" w:customStyle="1" w:styleId="xl78">
    <w:name w:val="xl78"/>
    <w:basedOn w:val="Normal"/>
    <w:rsid w:val="007A1BCA"/>
    <w:pPr>
      <w:spacing w:before="100" w:beforeAutospacing="1" w:after="100" w:afterAutospacing="1"/>
      <w:jc w:val="center"/>
      <w:textAlignment w:val="center"/>
    </w:pPr>
  </w:style>
  <w:style w:type="paragraph" w:customStyle="1" w:styleId="xl79">
    <w:name w:val="xl79"/>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7A1BCA"/>
    <w:pPr>
      <w:spacing w:before="100" w:beforeAutospacing="1" w:after="100" w:afterAutospacing="1"/>
    </w:pPr>
  </w:style>
  <w:style w:type="paragraph" w:customStyle="1" w:styleId="xl81">
    <w:name w:val="xl81"/>
    <w:basedOn w:val="Normal"/>
    <w:rsid w:val="007A1B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style>
  <w:style w:type="paragraph" w:customStyle="1" w:styleId="xl82">
    <w:name w:val="xl82"/>
    <w:basedOn w:val="Normal"/>
    <w:rsid w:val="007A1BCA"/>
    <w:pPr>
      <w:spacing w:before="100" w:beforeAutospacing="1" w:after="100" w:afterAutospacing="1"/>
      <w:textAlignment w:val="center"/>
    </w:pPr>
    <w:rPr>
      <w:b/>
      <w:bCs/>
      <w:sz w:val="28"/>
      <w:szCs w:val="28"/>
      <w:u w:val="single"/>
    </w:rPr>
  </w:style>
  <w:style w:type="paragraph" w:customStyle="1" w:styleId="xl83">
    <w:name w:val="xl83"/>
    <w:basedOn w:val="Normal"/>
    <w:rsid w:val="007A1BCA"/>
    <w:pPr>
      <w:pBdr>
        <w:left w:val="single" w:sz="4" w:space="0" w:color="auto"/>
      </w:pBdr>
      <w:spacing w:before="100" w:beforeAutospacing="1" w:after="100" w:afterAutospacing="1"/>
      <w:textAlignment w:val="center"/>
    </w:pPr>
    <w:rPr>
      <w:sz w:val="28"/>
      <w:szCs w:val="28"/>
    </w:rPr>
  </w:style>
  <w:style w:type="paragraph" w:customStyle="1" w:styleId="xl84">
    <w:name w:val="xl84"/>
    <w:basedOn w:val="Normal"/>
    <w:rsid w:val="007A1BCA"/>
    <w:pPr>
      <w:spacing w:before="100" w:beforeAutospacing="1" w:after="100" w:afterAutospacing="1"/>
      <w:textAlignment w:val="center"/>
    </w:pPr>
    <w:rPr>
      <w:sz w:val="28"/>
      <w:szCs w:val="28"/>
    </w:rPr>
  </w:style>
  <w:style w:type="paragraph" w:customStyle="1" w:styleId="xl85">
    <w:name w:val="xl85"/>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pPr>
    <w:rPr>
      <w:color w:val="006100"/>
      <w:sz w:val="22"/>
      <w:szCs w:val="22"/>
    </w:rPr>
  </w:style>
  <w:style w:type="paragraph" w:customStyle="1" w:styleId="xl86">
    <w:name w:val="xl86"/>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center"/>
    </w:pPr>
    <w:rPr>
      <w:color w:val="006100"/>
      <w:sz w:val="22"/>
      <w:szCs w:val="22"/>
    </w:rPr>
  </w:style>
  <w:style w:type="paragraph" w:customStyle="1" w:styleId="xl87">
    <w:name w:val="xl87"/>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center"/>
    </w:pPr>
    <w:rPr>
      <w:color w:val="006100"/>
      <w:sz w:val="22"/>
      <w:szCs w:val="22"/>
    </w:rPr>
  </w:style>
  <w:style w:type="paragraph" w:customStyle="1" w:styleId="xl88">
    <w:name w:val="xl88"/>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center"/>
    </w:pPr>
    <w:rPr>
      <w:color w:val="006100"/>
      <w:sz w:val="22"/>
      <w:szCs w:val="22"/>
    </w:rPr>
  </w:style>
  <w:style w:type="paragraph" w:customStyle="1" w:styleId="xl89">
    <w:name w:val="xl89"/>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pPr>
    <w:rPr>
      <w:color w:val="9C0006"/>
      <w:sz w:val="22"/>
      <w:szCs w:val="22"/>
    </w:rPr>
  </w:style>
  <w:style w:type="paragraph" w:customStyle="1" w:styleId="xl90">
    <w:name w:val="xl90"/>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jc w:val="center"/>
      <w:textAlignment w:val="center"/>
    </w:pPr>
    <w:rPr>
      <w:color w:val="9C0006"/>
      <w:sz w:val="22"/>
      <w:szCs w:val="22"/>
    </w:rPr>
  </w:style>
  <w:style w:type="paragraph" w:customStyle="1" w:styleId="xl91">
    <w:name w:val="xl91"/>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textAlignment w:val="center"/>
    </w:pPr>
    <w:rPr>
      <w:color w:val="9C0006"/>
      <w:sz w:val="22"/>
      <w:szCs w:val="22"/>
    </w:rPr>
  </w:style>
  <w:style w:type="paragraph" w:customStyle="1" w:styleId="xl92">
    <w:name w:val="xl92"/>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textAlignment w:val="center"/>
    </w:pPr>
    <w:rPr>
      <w:color w:val="9C0006"/>
      <w:sz w:val="22"/>
      <w:szCs w:val="22"/>
    </w:rPr>
  </w:style>
  <w:style w:type="paragraph" w:customStyle="1" w:styleId="xl93">
    <w:name w:val="xl93"/>
    <w:basedOn w:val="Normal"/>
    <w:rsid w:val="007A1BCA"/>
    <w:pPr>
      <w:pBdr>
        <w:left w:val="single" w:sz="4" w:space="0" w:color="auto"/>
      </w:pBdr>
      <w:spacing w:before="100" w:beforeAutospacing="1" w:after="100" w:afterAutospacing="1"/>
      <w:textAlignment w:val="center"/>
    </w:pPr>
    <w:rPr>
      <w:sz w:val="28"/>
      <w:szCs w:val="28"/>
    </w:rPr>
  </w:style>
  <w:style w:type="paragraph" w:customStyle="1" w:styleId="xl94">
    <w:name w:val="xl94"/>
    <w:basedOn w:val="Normal"/>
    <w:rsid w:val="007A1BCA"/>
    <w:pPr>
      <w:spacing w:before="100" w:beforeAutospacing="1" w:after="100" w:afterAutospacing="1"/>
      <w:textAlignment w:val="center"/>
    </w:pPr>
    <w:rPr>
      <w:sz w:val="28"/>
      <w:szCs w:val="28"/>
    </w:rPr>
  </w:style>
  <w:style w:type="paragraph" w:customStyle="1" w:styleId="xl95">
    <w:name w:val="xl95"/>
    <w:basedOn w:val="Normal"/>
    <w:rsid w:val="007A1B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FFFFFF"/>
    </w:rPr>
  </w:style>
  <w:style w:type="paragraph" w:customStyle="1" w:styleId="xl96">
    <w:name w:val="xl96"/>
    <w:basedOn w:val="Normal"/>
    <w:rsid w:val="007A1B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FFFFFF"/>
    </w:rPr>
  </w:style>
  <w:style w:type="paragraph" w:customStyle="1" w:styleId="xl97">
    <w:name w:val="xl9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98">
    <w:name w:val="xl98"/>
    <w:basedOn w:val="Normal"/>
    <w:rsid w:val="007A1BC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8"/>
      <w:szCs w:val="28"/>
    </w:rPr>
  </w:style>
  <w:style w:type="paragraph" w:customStyle="1" w:styleId="xl99">
    <w:name w:val="xl99"/>
    <w:basedOn w:val="Normal"/>
    <w:rsid w:val="007A1BCA"/>
    <w:pPr>
      <w:pBdr>
        <w:top w:val="single" w:sz="4" w:space="0" w:color="auto"/>
        <w:left w:val="single" w:sz="4" w:space="0" w:color="auto"/>
        <w:bottom w:val="single" w:sz="4" w:space="0" w:color="auto"/>
      </w:pBdr>
      <w:shd w:val="clear" w:color="000000" w:fill="C00000"/>
      <w:spacing w:before="100" w:beforeAutospacing="1" w:after="100" w:afterAutospacing="1"/>
      <w:jc w:val="center"/>
      <w:textAlignment w:val="center"/>
    </w:pPr>
    <w:rPr>
      <w:b/>
      <w:bCs/>
      <w:i/>
      <w:iCs/>
      <w:color w:val="FFFFFF"/>
    </w:rPr>
  </w:style>
  <w:style w:type="paragraph" w:customStyle="1" w:styleId="xl100">
    <w:name w:val="xl100"/>
    <w:basedOn w:val="Normal"/>
    <w:rsid w:val="007A1BCA"/>
    <w:pPr>
      <w:pBdr>
        <w:top w:val="single" w:sz="4" w:space="0" w:color="auto"/>
        <w:bottom w:val="single" w:sz="4" w:space="0" w:color="auto"/>
      </w:pBdr>
      <w:shd w:val="clear" w:color="000000" w:fill="C00000"/>
      <w:spacing w:before="100" w:beforeAutospacing="1" w:after="100" w:afterAutospacing="1"/>
      <w:jc w:val="center"/>
      <w:textAlignment w:val="center"/>
    </w:pPr>
    <w:rPr>
      <w:b/>
      <w:bCs/>
      <w:color w:val="FFFFFF"/>
    </w:rPr>
  </w:style>
  <w:style w:type="paragraph" w:customStyle="1" w:styleId="xl101">
    <w:name w:val="xl101"/>
    <w:basedOn w:val="Normal"/>
    <w:rsid w:val="007A1BCA"/>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b/>
      <w:bCs/>
      <w:color w:val="FFFFFF"/>
    </w:rPr>
  </w:style>
  <w:style w:type="paragraph" w:customStyle="1" w:styleId="xl102">
    <w:name w:val="xl102"/>
    <w:basedOn w:val="Normal"/>
    <w:rsid w:val="007A1BCA"/>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textAlignment w:val="center"/>
    </w:pPr>
    <w:rPr>
      <w:b/>
      <w:bCs/>
      <w:color w:val="FFFFFF"/>
    </w:rPr>
  </w:style>
  <w:style w:type="paragraph" w:customStyle="1" w:styleId="xl103">
    <w:name w:val="xl103"/>
    <w:basedOn w:val="Normal"/>
    <w:rsid w:val="007A1BCA"/>
    <w:pPr>
      <w:pBdr>
        <w:top w:val="single" w:sz="4" w:space="0" w:color="7F7F7F"/>
        <w:left w:val="single" w:sz="4" w:space="0" w:color="7F7F7F"/>
        <w:bottom w:val="single" w:sz="4" w:space="0" w:color="7F7F7F"/>
        <w:right w:val="single" w:sz="4" w:space="0" w:color="7F7F7F"/>
      </w:pBdr>
      <w:shd w:val="clear" w:color="000000" w:fill="00B0F0"/>
      <w:spacing w:before="100" w:beforeAutospacing="1" w:after="100" w:afterAutospacing="1"/>
      <w:jc w:val="center"/>
      <w:textAlignment w:val="center"/>
    </w:pPr>
    <w:rPr>
      <w:b/>
      <w:bCs/>
      <w:color w:val="3F3F76"/>
      <w:sz w:val="22"/>
      <w:szCs w:val="22"/>
    </w:rPr>
  </w:style>
  <w:style w:type="paragraph" w:customStyle="1" w:styleId="xl104">
    <w:name w:val="xl104"/>
    <w:basedOn w:val="Normal"/>
    <w:rsid w:val="007A1BCA"/>
    <w:pPr>
      <w:pBdr>
        <w:top w:val="single" w:sz="4" w:space="0" w:color="7F7F7F"/>
        <w:left w:val="single" w:sz="4" w:space="0" w:color="7F7F7F"/>
        <w:bottom w:val="single" w:sz="4" w:space="0" w:color="7F7F7F"/>
        <w:right w:val="single" w:sz="4" w:space="0" w:color="7F7F7F"/>
      </w:pBdr>
      <w:shd w:val="clear" w:color="000000" w:fill="00B0F0"/>
      <w:spacing w:before="100" w:beforeAutospacing="1" w:after="100" w:afterAutospacing="1"/>
      <w:jc w:val="center"/>
      <w:textAlignment w:val="center"/>
    </w:pPr>
    <w:rPr>
      <w:b/>
      <w:bCs/>
      <w:color w:val="3F3F76"/>
      <w:sz w:val="22"/>
      <w:szCs w:val="22"/>
    </w:rPr>
  </w:style>
  <w:style w:type="paragraph" w:customStyle="1" w:styleId="xl105">
    <w:name w:val="xl105"/>
    <w:basedOn w:val="Normal"/>
    <w:rsid w:val="007A1BCA"/>
    <w:pPr>
      <w:pBdr>
        <w:top w:val="single" w:sz="4" w:space="0" w:color="auto"/>
        <w:left w:val="single" w:sz="4" w:space="0" w:color="auto"/>
        <w:bottom w:val="single" w:sz="4" w:space="0" w:color="auto"/>
      </w:pBdr>
      <w:shd w:val="clear" w:color="000000" w:fill="E26B0A"/>
      <w:spacing w:before="100" w:beforeAutospacing="1" w:after="100" w:afterAutospacing="1"/>
      <w:jc w:val="center"/>
      <w:textAlignment w:val="center"/>
    </w:pPr>
    <w:rPr>
      <w:b/>
      <w:bCs/>
      <w:color w:val="FFFFFF"/>
      <w:sz w:val="28"/>
      <w:szCs w:val="28"/>
    </w:rPr>
  </w:style>
  <w:style w:type="paragraph" w:customStyle="1" w:styleId="xl106">
    <w:name w:val="xl106"/>
    <w:basedOn w:val="Normal"/>
    <w:rsid w:val="007A1BCA"/>
    <w:pPr>
      <w:pBdr>
        <w:top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b/>
      <w:bCs/>
      <w:color w:val="FFFFFF"/>
      <w:sz w:val="28"/>
      <w:szCs w:val="28"/>
    </w:rPr>
  </w:style>
  <w:style w:type="paragraph" w:customStyle="1" w:styleId="xl107">
    <w:name w:val="xl107"/>
    <w:basedOn w:val="Normal"/>
    <w:rsid w:val="007A1BC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FFFFFF"/>
    </w:rPr>
  </w:style>
  <w:style w:type="paragraph" w:customStyle="1" w:styleId="xl108">
    <w:name w:val="xl108"/>
    <w:basedOn w:val="Normal"/>
    <w:rsid w:val="007A1BCA"/>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textAlignment w:val="center"/>
    </w:pPr>
    <w:rPr>
      <w:b/>
      <w:bCs/>
      <w:color w:val="FFFFFF"/>
    </w:rPr>
  </w:style>
  <w:style w:type="paragraph" w:customStyle="1" w:styleId="xl109">
    <w:name w:val="xl109"/>
    <w:basedOn w:val="Normal"/>
    <w:rsid w:val="007A1BC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color w:val="FFFFFF"/>
    </w:rPr>
  </w:style>
  <w:style w:type="paragraph" w:customStyle="1" w:styleId="xl110">
    <w:name w:val="xl110"/>
    <w:basedOn w:val="Normal"/>
    <w:rsid w:val="007A1BCA"/>
    <w:pPr>
      <w:pBdr>
        <w:top w:val="single" w:sz="4" w:space="0" w:color="7F7F7F"/>
        <w:left w:val="single" w:sz="4" w:space="0" w:color="7F7F7F"/>
        <w:bottom w:val="single" w:sz="4" w:space="0" w:color="7F7F7F"/>
        <w:right w:val="single" w:sz="4" w:space="0" w:color="7F7F7F"/>
      </w:pBdr>
      <w:shd w:val="clear" w:color="000000" w:fill="8DB4E2"/>
      <w:spacing w:before="100" w:beforeAutospacing="1" w:after="100" w:afterAutospacing="1"/>
      <w:jc w:val="center"/>
      <w:textAlignment w:val="center"/>
    </w:pPr>
    <w:rPr>
      <w:b/>
      <w:bCs/>
      <w:color w:val="3F3F76"/>
      <w:sz w:val="22"/>
      <w:szCs w:val="22"/>
    </w:rPr>
  </w:style>
  <w:style w:type="paragraph" w:customStyle="1" w:styleId="xl111">
    <w:name w:val="xl111"/>
    <w:basedOn w:val="Normal"/>
    <w:rsid w:val="007A1BCA"/>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FFFFFF"/>
    </w:rPr>
  </w:style>
  <w:style w:type="paragraph" w:customStyle="1" w:styleId="xl112">
    <w:name w:val="xl112"/>
    <w:basedOn w:val="Normal"/>
    <w:rsid w:val="007A1BC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b/>
      <w:bCs/>
      <w:color w:val="FFFFFF"/>
    </w:rPr>
  </w:style>
  <w:style w:type="character" w:customStyle="1" w:styleId="UnresolvedMention11">
    <w:name w:val="Unresolved Mention11"/>
    <w:basedOn w:val="DefaultParagraphFont"/>
    <w:uiPriority w:val="99"/>
    <w:semiHidden/>
    <w:unhideWhenUsed/>
    <w:rsid w:val="007A1BCA"/>
    <w:rPr>
      <w:color w:val="605E5C"/>
      <w:shd w:val="clear" w:color="auto" w:fill="E1DFDD"/>
    </w:rPr>
  </w:style>
  <w:style w:type="character" w:customStyle="1" w:styleId="Heading60">
    <w:name w:val="Heading #6_"/>
    <w:basedOn w:val="DefaultParagraphFont"/>
    <w:link w:val="Heading61"/>
    <w:rsid w:val="007A1BCA"/>
    <w:rPr>
      <w:rFonts w:eastAsia="Times New Roman"/>
      <w:b/>
      <w:bCs/>
      <w:sz w:val="25"/>
      <w:szCs w:val="25"/>
      <w:shd w:val="clear" w:color="auto" w:fill="FFFFFF"/>
    </w:rPr>
  </w:style>
  <w:style w:type="paragraph" w:customStyle="1" w:styleId="Heading61">
    <w:name w:val="Heading #6"/>
    <w:basedOn w:val="Normal"/>
    <w:link w:val="Heading60"/>
    <w:rsid w:val="007A1BCA"/>
    <w:pPr>
      <w:widowControl w:val="0"/>
      <w:shd w:val="clear" w:color="auto" w:fill="FFFFFF"/>
      <w:spacing w:after="360" w:line="0" w:lineRule="atLeast"/>
      <w:ind w:hanging="680"/>
      <w:jc w:val="both"/>
      <w:outlineLvl w:val="5"/>
    </w:pPr>
    <w:rPr>
      <w:b/>
      <w:bCs/>
      <w:sz w:val="25"/>
      <w:szCs w:val="25"/>
    </w:rPr>
  </w:style>
  <w:style w:type="paragraph" w:styleId="Revision">
    <w:name w:val="Revision"/>
    <w:hidden/>
    <w:uiPriority w:val="99"/>
    <w:semiHidden/>
    <w:rsid w:val="007A1BCA"/>
    <w:pPr>
      <w:spacing w:after="0" w:line="240" w:lineRule="auto"/>
    </w:pPr>
    <w:rPr>
      <w:rFonts w:cstheme="minorBidi"/>
    </w:rPr>
  </w:style>
  <w:style w:type="character" w:customStyle="1" w:styleId="xq">
    <w:name w:val="xq"/>
    <w:basedOn w:val="DefaultParagraphFont"/>
    <w:rsid w:val="007A1BCA"/>
  </w:style>
  <w:style w:type="character" w:customStyle="1" w:styleId="UnresolvedMention2">
    <w:name w:val="Unresolved Mention2"/>
    <w:basedOn w:val="DefaultParagraphFont"/>
    <w:uiPriority w:val="99"/>
    <w:semiHidden/>
    <w:unhideWhenUsed/>
    <w:rsid w:val="007A1BCA"/>
    <w:rPr>
      <w:color w:val="808080"/>
      <w:shd w:val="clear" w:color="auto" w:fill="E6E6E6"/>
    </w:rPr>
  </w:style>
  <w:style w:type="paragraph" w:customStyle="1" w:styleId="style3">
    <w:name w:val="style3"/>
    <w:basedOn w:val="Normal"/>
    <w:rsid w:val="007A1BCA"/>
    <w:pPr>
      <w:spacing w:before="100" w:beforeAutospacing="1" w:after="100" w:afterAutospacing="1"/>
    </w:pPr>
  </w:style>
  <w:style w:type="paragraph" w:customStyle="1" w:styleId="body-text0">
    <w:name w:val="body-text"/>
    <w:basedOn w:val="Normal"/>
    <w:rsid w:val="007A1BCA"/>
    <w:pPr>
      <w:spacing w:before="100" w:beforeAutospacing="1" w:after="100" w:afterAutospacing="1"/>
    </w:pPr>
  </w:style>
  <w:style w:type="character" w:customStyle="1" w:styleId="BodytextItalic">
    <w:name w:val="Body text + Italic"/>
    <w:aliases w:val="Spacing 0 pt"/>
    <w:basedOn w:val="Bodytext0"/>
    <w:rsid w:val="007A1BCA"/>
    <w:rPr>
      <w:rFonts w:eastAsia="Times New Roman"/>
      <w:i/>
      <w:iCs/>
      <w:color w:val="000000"/>
      <w:spacing w:val="0"/>
      <w:w w:val="100"/>
      <w:position w:val="0"/>
      <w:sz w:val="27"/>
      <w:szCs w:val="27"/>
      <w:shd w:val="clear" w:color="auto" w:fill="FFFFFF"/>
      <w:lang w:val="vi-VN"/>
    </w:rPr>
  </w:style>
  <w:style w:type="character" w:customStyle="1" w:styleId="UnresolvedMention21">
    <w:name w:val="Unresolved Mention21"/>
    <w:basedOn w:val="DefaultParagraphFont"/>
    <w:uiPriority w:val="99"/>
    <w:semiHidden/>
    <w:unhideWhenUsed/>
    <w:rsid w:val="007A1BCA"/>
    <w:rPr>
      <w:color w:val="808080"/>
      <w:shd w:val="clear" w:color="auto" w:fill="E6E6E6"/>
    </w:rPr>
  </w:style>
  <w:style w:type="paragraph" w:customStyle="1" w:styleId="oa34">
    <w:name w:val="oa34"/>
    <w:basedOn w:val="Normal"/>
    <w:rsid w:val="007A1BCA"/>
    <w:pPr>
      <w:pBdr>
        <w:top w:val="single" w:sz="4" w:space="0" w:color="000000"/>
      </w:pBdr>
      <w:spacing w:before="100" w:beforeAutospacing="1" w:after="100" w:afterAutospacing="1"/>
    </w:pPr>
  </w:style>
  <w:style w:type="paragraph" w:customStyle="1" w:styleId="oa35">
    <w:name w:val="oa35"/>
    <w:basedOn w:val="Normal"/>
    <w:rsid w:val="007A1BCA"/>
    <w:pPr>
      <w:pBdr>
        <w:left w:val="single" w:sz="4" w:space="0" w:color="000000"/>
      </w:pBdr>
      <w:spacing w:before="100" w:beforeAutospacing="1" w:after="100" w:afterAutospacing="1"/>
      <w:textAlignment w:val="center"/>
    </w:pPr>
  </w:style>
  <w:style w:type="paragraph" w:customStyle="1" w:styleId="oa36">
    <w:name w:val="oa36"/>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textAlignment w:val="center"/>
    </w:pPr>
  </w:style>
  <w:style w:type="paragraph" w:customStyle="1" w:styleId="font7">
    <w:name w:val="font7"/>
    <w:basedOn w:val="Normal"/>
    <w:rsid w:val="007A1BCA"/>
    <w:pPr>
      <w:spacing w:before="100" w:beforeAutospacing="1" w:after="100" w:afterAutospacing="1"/>
    </w:pPr>
    <w:rPr>
      <w:sz w:val="22"/>
      <w:szCs w:val="22"/>
      <w:u w:val="single"/>
    </w:rPr>
  </w:style>
  <w:style w:type="paragraph" w:customStyle="1" w:styleId="xl113">
    <w:name w:val="xl113"/>
    <w:basedOn w:val="Normal"/>
    <w:rsid w:val="007A1BCA"/>
    <w:pPr>
      <w:pBdr>
        <w:right w:val="single" w:sz="4" w:space="0" w:color="auto"/>
      </w:pBdr>
      <w:shd w:val="clear" w:color="000000" w:fill="FF0000"/>
      <w:spacing w:before="100" w:beforeAutospacing="1" w:after="100" w:afterAutospacing="1"/>
      <w:textAlignment w:val="center"/>
    </w:pPr>
    <w:rPr>
      <w:b/>
      <w:bCs/>
      <w:color w:val="FFFFFF"/>
      <w:sz w:val="28"/>
      <w:szCs w:val="28"/>
    </w:rPr>
  </w:style>
  <w:style w:type="paragraph" w:customStyle="1" w:styleId="xl114">
    <w:name w:val="xl114"/>
    <w:basedOn w:val="Normal"/>
    <w:rsid w:val="007A1BCA"/>
    <w:pPr>
      <w:pBdr>
        <w:bottom w:val="single" w:sz="4" w:space="0" w:color="auto"/>
        <w:right w:val="single" w:sz="4" w:space="0" w:color="auto"/>
      </w:pBdr>
      <w:shd w:val="clear" w:color="000000" w:fill="FF0000"/>
      <w:spacing w:before="100" w:beforeAutospacing="1" w:after="100" w:afterAutospacing="1"/>
      <w:textAlignment w:val="center"/>
    </w:pPr>
    <w:rPr>
      <w:b/>
      <w:bCs/>
      <w:color w:val="FFFFFF"/>
      <w:sz w:val="28"/>
      <w:szCs w:val="28"/>
    </w:rPr>
  </w:style>
  <w:style w:type="paragraph" w:customStyle="1" w:styleId="xl115">
    <w:name w:val="xl115"/>
    <w:basedOn w:val="Normal"/>
    <w:rsid w:val="007A1BCA"/>
    <w:pPr>
      <w:pBdr>
        <w:top w:val="single" w:sz="4" w:space="0" w:color="auto"/>
        <w:left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xl116">
    <w:name w:val="xl116"/>
    <w:basedOn w:val="Normal"/>
    <w:rsid w:val="007A1BCA"/>
    <w:pPr>
      <w:pBdr>
        <w:left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xl117">
    <w:name w:val="xl117"/>
    <w:basedOn w:val="Normal"/>
    <w:rsid w:val="007A1BCA"/>
    <w:pPr>
      <w:pBdr>
        <w:left w:val="single" w:sz="4" w:space="0" w:color="7F7F7F"/>
        <w:bottom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Heading41">
    <w:name w:val="Heading 4_1"/>
    <w:basedOn w:val="Normal"/>
    <w:autoRedefine/>
    <w:qFormat/>
    <w:rsid w:val="007A1BCA"/>
    <w:pPr>
      <w:widowControl w:val="0"/>
      <w:tabs>
        <w:tab w:val="right" w:pos="425"/>
        <w:tab w:val="left" w:pos="567"/>
      </w:tabs>
      <w:spacing w:before="120" w:after="120" w:line="276" w:lineRule="auto"/>
      <w:ind w:firstLine="720"/>
      <w:jc w:val="both"/>
      <w:outlineLvl w:val="3"/>
    </w:pPr>
    <w:rPr>
      <w:rFonts w:eastAsia="Times"/>
      <w:b/>
      <w:bCs/>
      <w:noProof/>
      <w:color w:val="000000"/>
      <w:sz w:val="28"/>
      <w:szCs w:val="28"/>
      <w:lang w:val="en-GB"/>
    </w:rPr>
  </w:style>
  <w:style w:type="character" w:customStyle="1" w:styleId="UnresolvedMention3">
    <w:name w:val="Unresolved Mention3"/>
    <w:basedOn w:val="DefaultParagraphFont"/>
    <w:uiPriority w:val="99"/>
    <w:semiHidden/>
    <w:unhideWhenUsed/>
    <w:rsid w:val="007A1BCA"/>
    <w:rPr>
      <w:color w:val="605E5C"/>
      <w:shd w:val="clear" w:color="auto" w:fill="E1DFDD"/>
    </w:rPr>
  </w:style>
  <w:style w:type="character" w:customStyle="1" w:styleId="UnresolvedMention4">
    <w:name w:val="Unresolved Mention4"/>
    <w:basedOn w:val="DefaultParagraphFont"/>
    <w:uiPriority w:val="99"/>
    <w:semiHidden/>
    <w:unhideWhenUsed/>
    <w:rsid w:val="007A1BCA"/>
    <w:rPr>
      <w:color w:val="605E5C"/>
      <w:shd w:val="clear" w:color="auto" w:fill="E1DFDD"/>
    </w:rPr>
  </w:style>
  <w:style w:type="character" w:customStyle="1" w:styleId="UnresolvedMention5">
    <w:name w:val="Unresolved Mention5"/>
    <w:basedOn w:val="DefaultParagraphFont"/>
    <w:uiPriority w:val="99"/>
    <w:semiHidden/>
    <w:unhideWhenUsed/>
    <w:rsid w:val="007A1BCA"/>
    <w:rPr>
      <w:color w:val="605E5C"/>
      <w:shd w:val="clear" w:color="auto" w:fill="E1DFDD"/>
    </w:rPr>
  </w:style>
  <w:style w:type="character" w:customStyle="1" w:styleId="UnresolvedMention6">
    <w:name w:val="Unresolved Mention6"/>
    <w:basedOn w:val="DefaultParagraphFont"/>
    <w:uiPriority w:val="99"/>
    <w:semiHidden/>
    <w:unhideWhenUsed/>
    <w:rsid w:val="007A1BCA"/>
    <w:rPr>
      <w:color w:val="605E5C"/>
      <w:shd w:val="clear" w:color="auto" w:fill="E1DFDD"/>
    </w:rPr>
  </w:style>
  <w:style w:type="character" w:customStyle="1" w:styleId="UnresolvedMention7">
    <w:name w:val="Unresolved Mention7"/>
    <w:basedOn w:val="DefaultParagraphFont"/>
    <w:uiPriority w:val="99"/>
    <w:semiHidden/>
    <w:unhideWhenUsed/>
    <w:rsid w:val="007A1BCA"/>
    <w:rPr>
      <w:color w:val="605E5C"/>
      <w:shd w:val="clear" w:color="auto" w:fill="E1DFDD"/>
    </w:rPr>
  </w:style>
  <w:style w:type="character" w:customStyle="1" w:styleId="UnresolvedMention8">
    <w:name w:val="Unresolved Mention8"/>
    <w:basedOn w:val="DefaultParagraphFont"/>
    <w:uiPriority w:val="99"/>
    <w:semiHidden/>
    <w:unhideWhenUsed/>
    <w:rsid w:val="007A1BCA"/>
    <w:rPr>
      <w:color w:val="605E5C"/>
      <w:shd w:val="clear" w:color="auto" w:fill="E1DFDD"/>
    </w:rPr>
  </w:style>
  <w:style w:type="paragraph" w:customStyle="1" w:styleId="1-Lm">
    <w:name w:val="1 - Lã mã"/>
    <w:basedOn w:val="Heading1"/>
    <w:qFormat/>
    <w:rsid w:val="007A1BCA"/>
    <w:pPr>
      <w:keepLines/>
      <w:pageBreakBefore/>
      <w:numPr>
        <w:numId w:val="14"/>
      </w:numPr>
      <w:tabs>
        <w:tab w:val="left" w:pos="426"/>
      </w:tabs>
      <w:spacing w:after="0" w:line="312" w:lineRule="auto"/>
    </w:pPr>
    <w:rPr>
      <w:rFonts w:ascii="Times New Roman" w:eastAsiaTheme="majorEastAsia" w:hAnsi="Times New Roman" w:cstheme="majorBidi"/>
      <w:bCs w:val="0"/>
      <w:color w:val="31849B" w:themeColor="accent5" w:themeShade="BF"/>
      <w:kern w:val="0"/>
      <w:szCs w:val="32"/>
      <w:lang w:val="vi-VN"/>
    </w:rPr>
  </w:style>
  <w:style w:type="paragraph" w:customStyle="1" w:styleId="2-Mtnh">
    <w:name w:val="2 - Một nhỏ"/>
    <w:basedOn w:val="Heading2"/>
    <w:qFormat/>
    <w:rsid w:val="007A1BCA"/>
    <w:pPr>
      <w:keepNext w:val="0"/>
      <w:keepLines w:val="0"/>
      <w:widowControl w:val="0"/>
      <w:numPr>
        <w:ilvl w:val="5"/>
        <w:numId w:val="14"/>
      </w:numPr>
      <w:tabs>
        <w:tab w:val="left" w:pos="284"/>
        <w:tab w:val="left" w:pos="1134"/>
        <w:tab w:val="left" w:pos="1701"/>
      </w:tabs>
      <w:spacing w:before="120"/>
      <w:ind w:firstLine="0"/>
      <w:jc w:val="both"/>
    </w:pPr>
    <w:rPr>
      <w:rFonts w:ascii="Times New Roman" w:hAnsi="Times New Roman" w:cs="Arial"/>
      <w:b/>
      <w:color w:val="auto"/>
      <w:szCs w:val="28"/>
    </w:rPr>
  </w:style>
  <w:style w:type="paragraph" w:customStyle="1" w:styleId="3-MtMt">
    <w:name w:val="3 - Một.Một"/>
    <w:basedOn w:val="Heading3"/>
    <w:qFormat/>
    <w:rsid w:val="007A1BCA"/>
    <w:pPr>
      <w:keepLines/>
      <w:numPr>
        <w:ilvl w:val="2"/>
        <w:numId w:val="14"/>
      </w:numPr>
      <w:tabs>
        <w:tab w:val="left" w:pos="1134"/>
      </w:tabs>
      <w:spacing w:before="160" w:after="120" w:line="259" w:lineRule="auto"/>
      <w:ind w:firstLine="0"/>
      <w:jc w:val="both"/>
    </w:pPr>
    <w:rPr>
      <w:rFonts w:ascii="Times New Roman" w:eastAsiaTheme="majorEastAsia" w:hAnsi="Times New Roman" w:cs="Times New Roman"/>
      <w:bCs w:val="0"/>
      <w:i/>
      <w:kern w:val="0"/>
      <w:sz w:val="26"/>
      <w:szCs w:val="26"/>
      <w:lang w:val="vi-VN"/>
    </w:rPr>
  </w:style>
  <w:style w:type="paragraph" w:customStyle="1" w:styleId="4-Mcanh">
    <w:name w:val="4 - Mục a nhỏ"/>
    <w:basedOn w:val="Heading4"/>
    <w:qFormat/>
    <w:rsid w:val="007A1BCA"/>
    <w:pPr>
      <w:keepLines/>
      <w:tabs>
        <w:tab w:val="left" w:pos="993"/>
        <w:tab w:val="left" w:pos="1134"/>
      </w:tabs>
      <w:spacing w:before="120" w:after="120"/>
      <w:ind w:firstLine="567"/>
      <w:jc w:val="both"/>
    </w:pPr>
    <w:rPr>
      <w:rFonts w:ascii="Times New Roman" w:eastAsiaTheme="majorEastAsia" w:hAnsi="Times New Roman" w:cs="Times New Roman"/>
      <w:bCs w:val="0"/>
      <w:color w:val="000000" w:themeColor="text1"/>
      <w:kern w:val="0"/>
      <w:sz w:val="28"/>
      <w:szCs w:val="28"/>
      <w:lang w:val="vi-VN"/>
    </w:rPr>
  </w:style>
  <w:style w:type="paragraph" w:customStyle="1" w:styleId="5-Mcinh">
    <w:name w:val="5 - Mục i nhỏ"/>
    <w:basedOn w:val="Heading5"/>
    <w:qFormat/>
    <w:rsid w:val="007A1BCA"/>
    <w:pPr>
      <w:keepNext/>
      <w:keepLines/>
      <w:numPr>
        <w:ilvl w:val="4"/>
        <w:numId w:val="14"/>
      </w:numPr>
      <w:spacing w:after="0" w:line="259" w:lineRule="auto"/>
      <w:ind w:firstLine="0"/>
    </w:pPr>
    <w:rPr>
      <w:rFonts w:eastAsiaTheme="majorEastAsia" w:cstheme="majorBidi"/>
      <w:b/>
      <w:bCs w:val="0"/>
      <w:i w:val="0"/>
      <w:iCs w:val="0"/>
      <w:sz w:val="26"/>
      <w:szCs w:val="22"/>
    </w:rPr>
  </w:style>
  <w:style w:type="paragraph" w:customStyle="1" w:styleId="91Nidung">
    <w:name w:val="9.1 Nội dung"/>
    <w:basedOn w:val="Normal"/>
    <w:link w:val="91NidungChar"/>
    <w:qFormat/>
    <w:rsid w:val="007A1BCA"/>
    <w:pPr>
      <w:spacing w:before="120" w:after="120" w:line="360" w:lineRule="atLeast"/>
      <w:ind w:firstLine="567"/>
      <w:jc w:val="both"/>
    </w:pPr>
    <w:rPr>
      <w:rFonts w:eastAsiaTheme="minorHAnsi" w:cstheme="minorBidi"/>
      <w:sz w:val="26"/>
      <w:szCs w:val="26"/>
      <w:lang w:val="vi-VN"/>
    </w:rPr>
  </w:style>
  <w:style w:type="character" w:customStyle="1" w:styleId="91NidungChar">
    <w:name w:val="9.1 Nội dung Char"/>
    <w:basedOn w:val="DefaultParagraphFont"/>
    <w:link w:val="91Nidung"/>
    <w:qFormat/>
    <w:rsid w:val="007A1BCA"/>
    <w:rPr>
      <w:rFonts w:cstheme="minorBidi"/>
      <w:sz w:val="26"/>
      <w:szCs w:val="26"/>
      <w:lang w:val="vi-VN"/>
    </w:rPr>
  </w:style>
  <w:style w:type="character" w:customStyle="1" w:styleId="BodyText5">
    <w:name w:val="Body Text5"/>
    <w:basedOn w:val="DefaultParagraphFont"/>
    <w:rsid w:val="007A1BC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paragraph" w:customStyle="1" w:styleId="9aBang">
    <w:name w:val="9a Bang"/>
    <w:basedOn w:val="91Nidung"/>
    <w:link w:val="9aBangChar"/>
    <w:qFormat/>
    <w:rsid w:val="007A1BCA"/>
    <w:pPr>
      <w:numPr>
        <w:numId w:val="15"/>
      </w:numPr>
      <w:tabs>
        <w:tab w:val="left" w:pos="900"/>
      </w:tabs>
      <w:ind w:left="0" w:firstLine="0"/>
      <w:jc w:val="center"/>
    </w:pPr>
    <w:rPr>
      <w:i/>
    </w:rPr>
  </w:style>
  <w:style w:type="character" w:customStyle="1" w:styleId="9aBangChar">
    <w:name w:val="9a Bang Char"/>
    <w:basedOn w:val="91NidungChar"/>
    <w:link w:val="9aBang"/>
    <w:rsid w:val="007A1BCA"/>
    <w:rPr>
      <w:rFonts w:cstheme="minorBidi"/>
      <w:i/>
      <w:sz w:val="26"/>
      <w:szCs w:val="26"/>
      <w:lang w:val="vi-VN"/>
    </w:rPr>
  </w:style>
  <w:style w:type="character" w:customStyle="1" w:styleId="UnresolvedMention9">
    <w:name w:val="Unresolved Mention9"/>
    <w:basedOn w:val="DefaultParagraphFont"/>
    <w:uiPriority w:val="99"/>
    <w:semiHidden/>
    <w:unhideWhenUsed/>
    <w:rsid w:val="007A1BCA"/>
    <w:rPr>
      <w:color w:val="605E5C"/>
      <w:shd w:val="clear" w:color="auto" w:fill="E1DFDD"/>
    </w:rPr>
  </w:style>
  <w:style w:type="paragraph" w:customStyle="1" w:styleId="Table-Text0">
    <w:name w:val="Table-Text"/>
    <w:qFormat/>
    <w:rsid w:val="007A1BCA"/>
    <w:pPr>
      <w:spacing w:after="60" w:line="312" w:lineRule="auto"/>
    </w:pPr>
    <w:rPr>
      <w:rFonts w:eastAsia="Times New Roman"/>
      <w:szCs w:val="20"/>
      <w:lang w:val="en-GB"/>
    </w:rPr>
  </w:style>
  <w:style w:type="paragraph" w:styleId="HTMLPreformatted">
    <w:name w:val="HTML Preformatted"/>
    <w:basedOn w:val="Normal"/>
    <w:link w:val="HTMLPreformattedChar"/>
    <w:uiPriority w:val="99"/>
    <w:unhideWhenUsed/>
    <w:rsid w:val="007A1BCA"/>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7A1BCA"/>
    <w:rPr>
      <w:rFonts w:ascii="Consolas" w:eastAsia="Times New Roman" w:hAnsi="Consolas" w:cs="Consolas"/>
      <w:sz w:val="20"/>
      <w:szCs w:val="20"/>
    </w:rPr>
  </w:style>
  <w:style w:type="paragraph" w:customStyle="1" w:styleId="Table-Heading">
    <w:name w:val="Table-Heading"/>
    <w:basedOn w:val="Normal"/>
    <w:qFormat/>
    <w:rsid w:val="007A1BCA"/>
    <w:pPr>
      <w:jc w:val="center"/>
    </w:pPr>
    <w:rPr>
      <w:rFonts w:cs="Tahoma"/>
      <w:b/>
      <w:color w:val="632423"/>
      <w:sz w:val="28"/>
    </w:rPr>
  </w:style>
  <w:style w:type="paragraph" w:customStyle="1" w:styleId="Bullet2">
    <w:name w:val="Bullet2"/>
    <w:basedOn w:val="Bullet10"/>
    <w:qFormat/>
    <w:rsid w:val="007A1BCA"/>
    <w:pPr>
      <w:numPr>
        <w:numId w:val="17"/>
      </w:numPr>
      <w:ind w:left="0" w:firstLine="0"/>
    </w:pPr>
    <w:rPr>
      <w:bCs w:val="0"/>
      <w:szCs w:val="26"/>
    </w:rPr>
  </w:style>
  <w:style w:type="paragraph" w:customStyle="1" w:styleId="HinhV">
    <w:name w:val="Hinh Vẽ"/>
    <w:basedOn w:val="Caption"/>
    <w:autoRedefine/>
    <w:qFormat/>
    <w:rsid w:val="007A1BCA"/>
    <w:pPr>
      <w:spacing w:after="0"/>
      <w:ind w:firstLine="0"/>
    </w:pPr>
    <w:rPr>
      <w:rFonts w:eastAsia="Times New Roman" w:cs="Times New Roman"/>
      <w:iCs w:val="0"/>
      <w:color w:val="244061" w:themeColor="accent1" w:themeShade="80"/>
      <w:sz w:val="26"/>
      <w:szCs w:val="24"/>
      <w:lang w:val="vi-VN"/>
    </w:rPr>
  </w:style>
  <w:style w:type="paragraph" w:customStyle="1" w:styleId="Style1Normal">
    <w:name w:val="Style1_Normal"/>
    <w:basedOn w:val="Normal"/>
    <w:link w:val="Style1NormalChar"/>
    <w:qFormat/>
    <w:rsid w:val="007A1BCA"/>
    <w:pPr>
      <w:spacing w:before="120" w:line="312" w:lineRule="auto"/>
      <w:ind w:firstLine="720"/>
      <w:jc w:val="both"/>
    </w:pPr>
    <w:rPr>
      <w:rFonts w:eastAsiaTheme="minorHAnsi"/>
      <w:sz w:val="28"/>
      <w:szCs w:val="28"/>
    </w:rPr>
  </w:style>
  <w:style w:type="character" w:customStyle="1" w:styleId="Style1NormalChar">
    <w:name w:val="Style1_Normal Char"/>
    <w:basedOn w:val="DefaultParagraphFont"/>
    <w:link w:val="Style1Normal"/>
    <w:rsid w:val="007A1BCA"/>
    <w:rPr>
      <w:szCs w:val="28"/>
    </w:rPr>
  </w:style>
  <w:style w:type="paragraph" w:customStyle="1" w:styleId="Style1-">
    <w:name w:val="Style1-"/>
    <w:basedOn w:val="ListParagraph"/>
    <w:qFormat/>
    <w:rsid w:val="007A1BCA"/>
    <w:pPr>
      <w:numPr>
        <w:numId w:val="18"/>
      </w:numPr>
      <w:tabs>
        <w:tab w:val="left" w:pos="1080"/>
      </w:tabs>
      <w:spacing w:before="120" w:after="0" w:line="312" w:lineRule="auto"/>
      <w:ind w:left="0" w:firstLine="0"/>
      <w:jc w:val="both"/>
    </w:pPr>
    <w:rPr>
      <w:rFonts w:eastAsiaTheme="minorEastAsia"/>
      <w:color w:val="000000" w:themeColor="text1"/>
      <w:szCs w:val="28"/>
      <w:lang w:val="en-US" w:eastAsia="ja-JP"/>
    </w:rPr>
  </w:style>
  <w:style w:type="paragraph" w:customStyle="1" w:styleId="Style2">
    <w:name w:val="Style2+"/>
    <w:basedOn w:val="ListParagraph"/>
    <w:qFormat/>
    <w:rsid w:val="007A1BCA"/>
    <w:pPr>
      <w:numPr>
        <w:ilvl w:val="1"/>
        <w:numId w:val="18"/>
      </w:numPr>
      <w:spacing w:before="120" w:after="0" w:line="312" w:lineRule="auto"/>
      <w:ind w:left="0" w:firstLine="0"/>
      <w:jc w:val="both"/>
    </w:pPr>
    <w:rPr>
      <w:rFonts w:eastAsiaTheme="minorEastAsia"/>
      <w:szCs w:val="28"/>
      <w:lang w:val="en-US" w:eastAsia="ja-JP"/>
    </w:rPr>
  </w:style>
  <w:style w:type="character" w:customStyle="1" w:styleId="demuc4">
    <w:name w:val="demuc4"/>
    <w:basedOn w:val="DefaultParagraphFont"/>
    <w:rsid w:val="007A1BCA"/>
  </w:style>
  <w:style w:type="paragraph" w:customStyle="1" w:styleId="StyleHeading4BoldBefore3ptAfter3pt">
    <w:name w:val="Style Heading 4 + Bold Before:  3 pt After:  3 pt"/>
    <w:basedOn w:val="Heading4"/>
    <w:autoRedefine/>
    <w:rsid w:val="007A1BCA"/>
    <w:pPr>
      <w:numPr>
        <w:numId w:val="19"/>
      </w:numPr>
      <w:tabs>
        <w:tab w:val="left" w:pos="1134"/>
        <w:tab w:val="left" w:pos="1701"/>
      </w:tabs>
      <w:spacing w:before="240"/>
      <w:ind w:left="0" w:firstLine="0"/>
      <w:jc w:val="both"/>
    </w:pPr>
    <w:rPr>
      <w:rFonts w:ascii="Times New Roman" w:hAnsi="Times New Roman" w:cs="Times New Roman"/>
      <w:bCs w:val="0"/>
      <w:i/>
      <w:spacing w:val="-6"/>
      <w:kern w:val="0"/>
      <w:sz w:val="28"/>
      <w:szCs w:val="28"/>
      <w:lang w:val="vi-VN"/>
    </w:rPr>
  </w:style>
  <w:style w:type="paragraph" w:customStyle="1" w:styleId="91Nidung1">
    <w:name w:val="9.1 Nội dung 1)"/>
    <w:basedOn w:val="91Nidung"/>
    <w:qFormat/>
    <w:rsid w:val="007A1BCA"/>
    <w:pPr>
      <w:numPr>
        <w:numId w:val="21"/>
      </w:numPr>
      <w:tabs>
        <w:tab w:val="left" w:pos="1134"/>
      </w:tabs>
      <w:adjustRightInd w:val="0"/>
      <w:spacing w:before="0" w:line="276" w:lineRule="auto"/>
      <w:ind w:left="0" w:firstLine="0"/>
      <w:textAlignment w:val="baseline"/>
    </w:pPr>
    <w:rPr>
      <w:rFonts w:eastAsia="Times New Roman" w:cs="Times New Roman"/>
      <w:sz w:val="28"/>
      <w:szCs w:val="28"/>
      <w:lang w:val="en-US"/>
    </w:rPr>
  </w:style>
  <w:style w:type="paragraph" w:customStyle="1" w:styleId="7-Trchdncp2udng">
    <w:name w:val="7- Trích dẫn cấp 2 (+ đầu dòng)"/>
    <w:basedOn w:val="Normal"/>
    <w:autoRedefine/>
    <w:qFormat/>
    <w:rsid w:val="007A1BCA"/>
    <w:pPr>
      <w:numPr>
        <w:numId w:val="20"/>
      </w:numPr>
      <w:tabs>
        <w:tab w:val="left" w:pos="1276"/>
      </w:tabs>
      <w:spacing w:before="120" w:after="120" w:line="259" w:lineRule="auto"/>
      <w:ind w:firstLine="0"/>
      <w:jc w:val="both"/>
    </w:pPr>
    <w:rPr>
      <w:rFonts w:eastAsiaTheme="minorHAnsi" w:cstheme="minorBidi"/>
      <w:sz w:val="28"/>
      <w:szCs w:val="28"/>
    </w:rPr>
  </w:style>
  <w:style w:type="paragraph" w:customStyle="1" w:styleId="9aHinhTenHinh">
    <w:name w:val="9a Hinh_TenHinh"/>
    <w:basedOn w:val="Caption"/>
    <w:link w:val="9aHinhTenHinhChar"/>
    <w:qFormat/>
    <w:rsid w:val="007A1BCA"/>
    <w:pPr>
      <w:framePr w:wrap="notBeside" w:hAnchor="text"/>
      <w:widowControl w:val="0"/>
      <w:numPr>
        <w:numId w:val="24"/>
      </w:numPr>
      <w:spacing w:before="120" w:after="120" w:line="340" w:lineRule="exact"/>
      <w:ind w:left="0" w:right="-143" w:firstLine="0"/>
      <w:contextualSpacing/>
    </w:pPr>
    <w:rPr>
      <w:rFonts w:ascii="Times New Roman Italic" w:eastAsia="Times New Roman" w:hAnsi="Times New Roman Italic"/>
      <w:i w:val="0"/>
      <w:color w:val="215868" w:themeColor="accent5" w:themeShade="80"/>
    </w:rPr>
  </w:style>
  <w:style w:type="character" w:customStyle="1" w:styleId="9aHinhTenHinhChar">
    <w:name w:val="9a Hinh_TenHinh Char"/>
    <w:basedOn w:val="CaptionChar"/>
    <w:link w:val="9aHinhTenHinh"/>
    <w:rsid w:val="007A1BCA"/>
    <w:rPr>
      <w:rFonts w:ascii="Times New Roman Italic" w:eastAsia="Times New Roman" w:hAnsi="Times New Roman Italic" w:cstheme="minorBidi"/>
      <w:i w:val="0"/>
      <w:iCs/>
      <w:color w:val="215868" w:themeColor="accent5" w:themeShade="80"/>
      <w:szCs w:val="18"/>
    </w:rPr>
  </w:style>
  <w:style w:type="paragraph" w:customStyle="1" w:styleId="9aHinh">
    <w:name w:val="9a Hinh"/>
    <w:basedOn w:val="Normal"/>
    <w:link w:val="9aHinhChar"/>
    <w:autoRedefine/>
    <w:qFormat/>
    <w:rsid w:val="007A1BCA"/>
    <w:pPr>
      <w:framePr w:wrap="notBeside" w:vAnchor="text" w:hAnchor="text" w:xAlign="center" w:y="1"/>
      <w:spacing w:before="120" w:line="259" w:lineRule="auto"/>
    </w:pPr>
    <w:rPr>
      <w:rFonts w:eastAsiaTheme="minorHAnsi" w:cstheme="minorBidi"/>
      <w:i/>
      <w:noProof/>
      <w:szCs w:val="28"/>
      <w:lang w:val="vi-VN" w:eastAsia="vi-VN"/>
    </w:rPr>
  </w:style>
  <w:style w:type="character" w:customStyle="1" w:styleId="9aHinhChar">
    <w:name w:val="9a Hinh Char"/>
    <w:basedOn w:val="DefaultParagraphFont"/>
    <w:link w:val="9aHinh"/>
    <w:rsid w:val="007A1BCA"/>
    <w:rPr>
      <w:rFonts w:cstheme="minorBidi"/>
      <w:i/>
      <w:noProof/>
      <w:sz w:val="24"/>
      <w:szCs w:val="28"/>
      <w:lang w:val="vi-VN" w:eastAsia="vi-VN"/>
    </w:rPr>
  </w:style>
  <w:style w:type="character" w:customStyle="1" w:styleId="UnresolvedMention10">
    <w:name w:val="Unresolved Mention10"/>
    <w:basedOn w:val="DefaultParagraphFont"/>
    <w:uiPriority w:val="99"/>
    <w:semiHidden/>
    <w:unhideWhenUsed/>
    <w:rsid w:val="007A1BCA"/>
    <w:rPr>
      <w:color w:val="605E5C"/>
      <w:shd w:val="clear" w:color="auto" w:fill="E1DFDD"/>
    </w:rPr>
  </w:style>
  <w:style w:type="paragraph" w:customStyle="1" w:styleId="Vanban">
    <w:name w:val="Van ban"/>
    <w:basedOn w:val="Normal"/>
    <w:link w:val="VanbanChar"/>
    <w:qFormat/>
    <w:rsid w:val="007A1BCA"/>
    <w:pPr>
      <w:suppressAutoHyphens/>
      <w:spacing w:before="120" w:after="120" w:line="312" w:lineRule="auto"/>
      <w:ind w:firstLine="720"/>
      <w:jc w:val="both"/>
    </w:pPr>
    <w:rPr>
      <w:rFonts w:eastAsia="SimSun"/>
      <w:bCs/>
      <w:color w:val="000000"/>
      <w:spacing w:val="-4"/>
      <w:kern w:val="1"/>
      <w:sz w:val="28"/>
      <w:lang w:eastAsia="zh-CN"/>
    </w:rPr>
  </w:style>
  <w:style w:type="character" w:customStyle="1" w:styleId="VanbanChar">
    <w:name w:val="Van ban Char"/>
    <w:link w:val="Vanban"/>
    <w:rsid w:val="007A1BCA"/>
    <w:rPr>
      <w:rFonts w:eastAsia="SimSun"/>
      <w:bCs/>
      <w:color w:val="000000"/>
      <w:spacing w:val="-4"/>
      <w:kern w:val="1"/>
      <w:szCs w:val="24"/>
      <w:lang w:eastAsia="zh-CN"/>
    </w:rPr>
  </w:style>
  <w:style w:type="table" w:customStyle="1" w:styleId="GridTable4-Accent11">
    <w:name w:val="Grid Table 4 - Accent 11"/>
    <w:basedOn w:val="TableNormal"/>
    <w:uiPriority w:val="49"/>
    <w:rsid w:val="007A1BCA"/>
    <w:pPr>
      <w:spacing w:after="0" w:line="240" w:lineRule="auto"/>
    </w:pPr>
    <w:rPr>
      <w:rFonts w:asciiTheme="minorHAnsi" w:eastAsiaTheme="minorEastAsia" w:hAnsiTheme="minorHAnsi" w:cstheme="minorBidi"/>
      <w:sz w:val="22"/>
      <w:lang w:eastAsia="ja-JP"/>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7A1BCA"/>
    <w:pPr>
      <w:spacing w:after="0" w:line="240" w:lineRule="auto"/>
    </w:pPr>
    <w:rPr>
      <w:rFonts w:asciiTheme="minorHAnsi" w:eastAsiaTheme="minorEastAsia" w:hAnsiTheme="minorHAnsi" w:cstheme="minorBidi"/>
      <w:sz w:val="22"/>
      <w:lang w:eastAsia="ja-JP"/>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SubtleEmphasis">
    <w:name w:val="Subtle Emphasis"/>
    <w:basedOn w:val="DefaultParagraphFont"/>
    <w:uiPriority w:val="19"/>
    <w:qFormat/>
    <w:rsid w:val="007A1BCA"/>
    <w:rPr>
      <w:i/>
      <w:iCs/>
      <w:color w:val="404040" w:themeColor="text1" w:themeTint="BF"/>
    </w:rPr>
  </w:style>
  <w:style w:type="paragraph" w:customStyle="1" w:styleId="para">
    <w:name w:val="para"/>
    <w:basedOn w:val="Normal"/>
    <w:rsid w:val="007A1BCA"/>
    <w:pPr>
      <w:spacing w:before="100" w:beforeAutospacing="1" w:after="100" w:afterAutospacing="1"/>
    </w:pPr>
    <w:rPr>
      <w:lang w:val="en-GB" w:eastAsia="en-GB"/>
    </w:rPr>
  </w:style>
  <w:style w:type="table" w:customStyle="1" w:styleId="TableGridLight1">
    <w:name w:val="Table Grid Light1"/>
    <w:basedOn w:val="TableNormal"/>
    <w:uiPriority w:val="40"/>
    <w:rsid w:val="007A1BCA"/>
    <w:pPr>
      <w:spacing w:after="0" w:line="240" w:lineRule="auto"/>
    </w:pPr>
    <w:rPr>
      <w:rFonts w:asciiTheme="minorHAnsi" w:eastAsiaTheme="minorEastAsia" w:hAnsiTheme="minorHAnsi" w:cstheme="minorBidi"/>
      <w:sz w:val="22"/>
      <w:lang w:val="vi-VN" w:eastAsia="vi-V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0">
    <w:name w:val="TableGrid"/>
    <w:rsid w:val="007A1BCA"/>
    <w:pPr>
      <w:spacing w:after="0" w:line="240" w:lineRule="auto"/>
    </w:pPr>
    <w:rPr>
      <w:rFonts w:asciiTheme="minorHAnsi" w:eastAsiaTheme="minorEastAsia" w:hAnsiTheme="minorHAnsi" w:cstheme="minorBidi"/>
      <w:sz w:val="22"/>
      <w:lang w:val="vi-VN" w:eastAsia="vi-VN"/>
    </w:rPr>
    <w:tblPr>
      <w:tblCellMar>
        <w:top w:w="0" w:type="dxa"/>
        <w:left w:w="0" w:type="dxa"/>
        <w:bottom w:w="0" w:type="dxa"/>
        <w:right w:w="0" w:type="dxa"/>
      </w:tblCellMar>
    </w:tblPr>
  </w:style>
  <w:style w:type="table" w:customStyle="1" w:styleId="PlainTable11">
    <w:name w:val="Plain Table 11"/>
    <w:basedOn w:val="TableNormal"/>
    <w:uiPriority w:val="41"/>
    <w:rsid w:val="007A1BCA"/>
    <w:pPr>
      <w:spacing w:after="0" w:line="240" w:lineRule="auto"/>
    </w:pPr>
    <w:rPr>
      <w:rFonts w:asciiTheme="minorHAnsi" w:eastAsiaTheme="minorEastAsia" w:hAnsiTheme="minorHAnsi" w:cstheme="minorBidi"/>
      <w:sz w:val="22"/>
      <w:lang w:val="vi-VN" w:eastAsia="vi-V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7A1BCA"/>
    <w:pPr>
      <w:spacing w:after="0" w:line="240" w:lineRule="auto"/>
    </w:pPr>
    <w:rPr>
      <w:rFonts w:asciiTheme="minorHAnsi" w:eastAsiaTheme="minorEastAsia" w:hAnsiTheme="minorHAnsi" w:cstheme="minorBidi"/>
      <w:sz w:val="22"/>
      <w:lang w:val="vi-VN" w:eastAsia="vi-V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51">
    <w:name w:val="Grid Table 5 Dark - Accent 51"/>
    <w:basedOn w:val="TableNormal"/>
    <w:uiPriority w:val="50"/>
    <w:rsid w:val="007A1BCA"/>
    <w:pPr>
      <w:spacing w:after="0" w:line="240" w:lineRule="auto"/>
    </w:pPr>
    <w:rPr>
      <w:rFonts w:asciiTheme="minorHAnsi" w:eastAsiaTheme="minorEastAsia" w:hAnsiTheme="minorHAnsi" w:cstheme="minorBidi"/>
      <w:sz w:val="22"/>
      <w:lang w:val="vi-VN" w:eastAsia="vi-V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numbering" w:customStyle="1" w:styleId="NoList1">
    <w:name w:val="No List1"/>
    <w:next w:val="NoList"/>
    <w:uiPriority w:val="99"/>
    <w:semiHidden/>
    <w:unhideWhenUsed/>
    <w:rsid w:val="007A1BCA"/>
  </w:style>
  <w:style w:type="paragraph" w:customStyle="1" w:styleId="abullet">
    <w:name w:val="abullet"/>
    <w:basedOn w:val="Normal"/>
    <w:uiPriority w:val="99"/>
    <w:rsid w:val="007A1BCA"/>
    <w:pPr>
      <w:numPr>
        <w:numId w:val="44"/>
      </w:numPr>
      <w:tabs>
        <w:tab w:val="clear" w:pos="1361"/>
      </w:tabs>
      <w:spacing w:before="120" w:after="120" w:line="312" w:lineRule="auto"/>
      <w:ind w:left="0" w:firstLine="0"/>
    </w:pPr>
    <w:rPr>
      <w:rFonts w:eastAsia="Batang"/>
      <w:sz w:val="28"/>
      <w:szCs w:val="20"/>
    </w:rPr>
  </w:style>
  <w:style w:type="table" w:styleId="LightShading-Accent3">
    <w:name w:val="Light Shading Accent 3"/>
    <w:basedOn w:val="TableNormal"/>
    <w:uiPriority w:val="60"/>
    <w:rsid w:val="007A1BCA"/>
    <w:pPr>
      <w:spacing w:after="0" w:line="240" w:lineRule="auto"/>
    </w:pPr>
    <w:rPr>
      <w:rFonts w:eastAsia="Times New Roman"/>
      <w:color w:val="76923C" w:themeColor="accent3" w:themeShade="BF"/>
      <w:sz w:val="20"/>
      <w:szCs w:val="20"/>
      <w:lang w:val="vi-VN" w:eastAsia="vi-V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5">
    <w:name w:val="5"/>
    <w:basedOn w:val="TableNormal"/>
    <w:rsid w:val="007A1BCA"/>
    <w:pPr>
      <w:spacing w:before="120" w:after="120" w:line="360" w:lineRule="auto"/>
      <w:jc w:val="both"/>
    </w:pPr>
    <w:rPr>
      <w:rFonts w:eastAsia="Times New Roman"/>
      <w:sz w:val="24"/>
      <w:szCs w:val="24"/>
    </w:rPr>
    <w:tblPr>
      <w:tblStyleRowBandSize w:val="1"/>
      <w:tblStyleColBandSize w:val="1"/>
      <w:tblInd w:w="0" w:type="dxa"/>
      <w:tblCellMar>
        <w:top w:w="100" w:type="dxa"/>
        <w:left w:w="100" w:type="dxa"/>
        <w:bottom w:w="100" w:type="dxa"/>
        <w:right w:w="100" w:type="dxa"/>
      </w:tblCellMar>
    </w:tblPr>
  </w:style>
  <w:style w:type="table" w:customStyle="1" w:styleId="4">
    <w:name w:val="4"/>
    <w:basedOn w:val="TableNormal"/>
    <w:rsid w:val="007A1BCA"/>
    <w:pPr>
      <w:spacing w:before="120" w:after="120" w:line="360" w:lineRule="auto"/>
      <w:jc w:val="both"/>
    </w:pPr>
    <w:rPr>
      <w:rFonts w:eastAsia="Times New Roman"/>
      <w:sz w:val="24"/>
      <w:szCs w:val="24"/>
    </w:rPr>
    <w:tblPr>
      <w:tblStyleRowBandSize w:val="1"/>
      <w:tblStyleColBandSize w:val="1"/>
      <w:tblInd w:w="0" w:type="dxa"/>
      <w:tblCellMar>
        <w:top w:w="100" w:type="dxa"/>
        <w:left w:w="100" w:type="dxa"/>
        <w:bottom w:w="100" w:type="dxa"/>
        <w:right w:w="100" w:type="dxa"/>
      </w:tblCellMar>
    </w:tblPr>
  </w:style>
  <w:style w:type="table" w:customStyle="1" w:styleId="3">
    <w:name w:val="3"/>
    <w:basedOn w:val="TableNormal"/>
    <w:rsid w:val="007A1BCA"/>
    <w:pPr>
      <w:spacing w:before="120" w:after="120" w:line="360" w:lineRule="auto"/>
      <w:jc w:val="both"/>
    </w:pPr>
    <w:rPr>
      <w:rFonts w:eastAsia="Times New Roman"/>
      <w:sz w:val="24"/>
      <w:szCs w:val="24"/>
    </w:rPr>
    <w:tblPr>
      <w:tblStyleRowBandSize w:val="1"/>
      <w:tblStyleColBandSize w:val="1"/>
      <w:tblInd w:w="0" w:type="dxa"/>
      <w:tblCellMar>
        <w:top w:w="100" w:type="dxa"/>
        <w:left w:w="100" w:type="dxa"/>
        <w:bottom w:w="100" w:type="dxa"/>
        <w:right w:w="100" w:type="dxa"/>
      </w:tblCellMar>
    </w:tblPr>
  </w:style>
  <w:style w:type="table" w:customStyle="1" w:styleId="2">
    <w:name w:val="2"/>
    <w:basedOn w:val="TableNormal"/>
    <w:rsid w:val="007A1BCA"/>
    <w:pPr>
      <w:spacing w:before="120" w:after="120" w:line="360" w:lineRule="auto"/>
      <w:jc w:val="both"/>
    </w:pPr>
    <w:rPr>
      <w:rFonts w:eastAsia="Times New Roman"/>
      <w:sz w:val="24"/>
      <w:szCs w:val="24"/>
    </w:rPr>
    <w:tblPr>
      <w:tblStyleRowBandSize w:val="1"/>
      <w:tblStyleColBandSize w:val="1"/>
      <w:tblInd w:w="0" w:type="dxa"/>
      <w:tblCellMar>
        <w:top w:w="100" w:type="dxa"/>
        <w:left w:w="100" w:type="dxa"/>
        <w:bottom w:w="100" w:type="dxa"/>
        <w:right w:w="100" w:type="dxa"/>
      </w:tblCellMar>
    </w:tblPr>
  </w:style>
  <w:style w:type="character" w:customStyle="1" w:styleId="fontstyle21">
    <w:name w:val="fontstyle21"/>
    <w:basedOn w:val="DefaultParagraphFont"/>
    <w:rsid w:val="007A1BCA"/>
    <w:rPr>
      <w:rFonts w:ascii="TimesNewRomanPS-ItalicMT" w:hAnsi="TimesNewRomanPS-ItalicMT" w:hint="default"/>
      <w:b w:val="0"/>
      <w:bCs w:val="0"/>
      <w:i/>
      <w:iCs/>
      <w:color w:val="000000"/>
      <w:sz w:val="28"/>
      <w:szCs w:val="28"/>
    </w:rPr>
  </w:style>
  <w:style w:type="character" w:customStyle="1" w:styleId="text">
    <w:name w:val="text"/>
    <w:basedOn w:val="DefaultParagraphFont"/>
    <w:rsid w:val="007A1BCA"/>
  </w:style>
  <w:style w:type="paragraph" w:styleId="ListBullet5">
    <w:name w:val="List Bullet 5"/>
    <w:basedOn w:val="Normal"/>
    <w:rsid w:val="007A1BCA"/>
    <w:pPr>
      <w:keepNext/>
      <w:numPr>
        <w:numId w:val="50"/>
      </w:numPr>
      <w:tabs>
        <w:tab w:val="clear" w:pos="1800"/>
      </w:tabs>
      <w:spacing w:line="360" w:lineRule="exact"/>
      <w:ind w:left="0" w:firstLine="0"/>
      <w:jc w:val="both"/>
    </w:pPr>
    <w:rPr>
      <w:sz w:val="28"/>
    </w:rPr>
  </w:style>
  <w:style w:type="table" w:customStyle="1" w:styleId="TableGrid2">
    <w:name w:val="Table Grid2"/>
    <w:basedOn w:val="TableNormal"/>
    <w:next w:val="TableGrid"/>
    <w:uiPriority w:val="39"/>
    <w:rsid w:val="007A1BCA"/>
    <w:pPr>
      <w:spacing w:after="0"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2">
    <w:name w:val="Unresolved Mention22"/>
    <w:basedOn w:val="DefaultParagraphFont"/>
    <w:uiPriority w:val="99"/>
    <w:semiHidden/>
    <w:unhideWhenUsed/>
    <w:rsid w:val="007A1BCA"/>
    <w:rPr>
      <w:color w:val="808080"/>
      <w:shd w:val="clear" w:color="auto" w:fill="E6E6E6"/>
    </w:rPr>
  </w:style>
  <w:style w:type="paragraph" w:customStyle="1" w:styleId="BVIfnrCarCar">
    <w:name w:val="BVI fnr Car Car"/>
    <w:aliases w:val="BVI fnr Car,BVI fnr Car Car Car Car Char"/>
    <w:basedOn w:val="Normal"/>
    <w:link w:val="FootnoteReference"/>
    <w:qFormat/>
    <w:rsid w:val="007A1BCA"/>
    <w:pPr>
      <w:spacing w:after="160" w:line="240" w:lineRule="exact"/>
    </w:pPr>
    <w:rPr>
      <w:rFonts w:eastAsiaTheme="minorHAnsi"/>
      <w:sz w:val="28"/>
      <w:szCs w:val="22"/>
      <w:vertAlign w:val="superscript"/>
    </w:rPr>
  </w:style>
  <w:style w:type="character" w:customStyle="1" w:styleId="NoneA">
    <w:name w:val="None A"/>
    <w:rsid w:val="007A1BCA"/>
  </w:style>
  <w:style w:type="paragraph" w:customStyle="1" w:styleId="ds-markdown-paragraph">
    <w:name w:val="ds-markdown-paragraph"/>
    <w:basedOn w:val="Normal"/>
    <w:rsid w:val="00324F1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7136">
      <w:bodyDiv w:val="1"/>
      <w:marLeft w:val="0"/>
      <w:marRight w:val="0"/>
      <w:marTop w:val="0"/>
      <w:marBottom w:val="0"/>
      <w:divBdr>
        <w:top w:val="none" w:sz="0" w:space="0" w:color="auto"/>
        <w:left w:val="none" w:sz="0" w:space="0" w:color="auto"/>
        <w:bottom w:val="none" w:sz="0" w:space="0" w:color="auto"/>
        <w:right w:val="none" w:sz="0" w:space="0" w:color="auto"/>
      </w:divBdr>
    </w:div>
    <w:div w:id="18245174">
      <w:bodyDiv w:val="1"/>
      <w:marLeft w:val="0"/>
      <w:marRight w:val="0"/>
      <w:marTop w:val="0"/>
      <w:marBottom w:val="0"/>
      <w:divBdr>
        <w:top w:val="none" w:sz="0" w:space="0" w:color="auto"/>
        <w:left w:val="none" w:sz="0" w:space="0" w:color="auto"/>
        <w:bottom w:val="none" w:sz="0" w:space="0" w:color="auto"/>
        <w:right w:val="none" w:sz="0" w:space="0" w:color="auto"/>
      </w:divBdr>
    </w:div>
    <w:div w:id="106510159">
      <w:bodyDiv w:val="1"/>
      <w:marLeft w:val="0"/>
      <w:marRight w:val="0"/>
      <w:marTop w:val="0"/>
      <w:marBottom w:val="0"/>
      <w:divBdr>
        <w:top w:val="none" w:sz="0" w:space="0" w:color="auto"/>
        <w:left w:val="none" w:sz="0" w:space="0" w:color="auto"/>
        <w:bottom w:val="none" w:sz="0" w:space="0" w:color="auto"/>
        <w:right w:val="none" w:sz="0" w:space="0" w:color="auto"/>
      </w:divBdr>
    </w:div>
    <w:div w:id="132018438">
      <w:bodyDiv w:val="1"/>
      <w:marLeft w:val="0"/>
      <w:marRight w:val="0"/>
      <w:marTop w:val="0"/>
      <w:marBottom w:val="0"/>
      <w:divBdr>
        <w:top w:val="none" w:sz="0" w:space="0" w:color="auto"/>
        <w:left w:val="none" w:sz="0" w:space="0" w:color="auto"/>
        <w:bottom w:val="none" w:sz="0" w:space="0" w:color="auto"/>
        <w:right w:val="none" w:sz="0" w:space="0" w:color="auto"/>
      </w:divBdr>
    </w:div>
    <w:div w:id="207451991">
      <w:bodyDiv w:val="1"/>
      <w:marLeft w:val="0"/>
      <w:marRight w:val="0"/>
      <w:marTop w:val="0"/>
      <w:marBottom w:val="0"/>
      <w:divBdr>
        <w:top w:val="none" w:sz="0" w:space="0" w:color="auto"/>
        <w:left w:val="none" w:sz="0" w:space="0" w:color="auto"/>
        <w:bottom w:val="none" w:sz="0" w:space="0" w:color="auto"/>
        <w:right w:val="none" w:sz="0" w:space="0" w:color="auto"/>
      </w:divBdr>
    </w:div>
    <w:div w:id="297032930">
      <w:bodyDiv w:val="1"/>
      <w:marLeft w:val="0"/>
      <w:marRight w:val="0"/>
      <w:marTop w:val="0"/>
      <w:marBottom w:val="0"/>
      <w:divBdr>
        <w:top w:val="none" w:sz="0" w:space="0" w:color="auto"/>
        <w:left w:val="none" w:sz="0" w:space="0" w:color="auto"/>
        <w:bottom w:val="none" w:sz="0" w:space="0" w:color="auto"/>
        <w:right w:val="none" w:sz="0" w:space="0" w:color="auto"/>
      </w:divBdr>
    </w:div>
    <w:div w:id="327248087">
      <w:bodyDiv w:val="1"/>
      <w:marLeft w:val="0"/>
      <w:marRight w:val="0"/>
      <w:marTop w:val="0"/>
      <w:marBottom w:val="0"/>
      <w:divBdr>
        <w:top w:val="none" w:sz="0" w:space="0" w:color="auto"/>
        <w:left w:val="none" w:sz="0" w:space="0" w:color="auto"/>
        <w:bottom w:val="none" w:sz="0" w:space="0" w:color="auto"/>
        <w:right w:val="none" w:sz="0" w:space="0" w:color="auto"/>
      </w:divBdr>
    </w:div>
    <w:div w:id="340622517">
      <w:bodyDiv w:val="1"/>
      <w:marLeft w:val="0"/>
      <w:marRight w:val="0"/>
      <w:marTop w:val="0"/>
      <w:marBottom w:val="0"/>
      <w:divBdr>
        <w:top w:val="none" w:sz="0" w:space="0" w:color="auto"/>
        <w:left w:val="none" w:sz="0" w:space="0" w:color="auto"/>
        <w:bottom w:val="none" w:sz="0" w:space="0" w:color="auto"/>
        <w:right w:val="none" w:sz="0" w:space="0" w:color="auto"/>
      </w:divBdr>
    </w:div>
    <w:div w:id="427627808">
      <w:bodyDiv w:val="1"/>
      <w:marLeft w:val="0"/>
      <w:marRight w:val="0"/>
      <w:marTop w:val="0"/>
      <w:marBottom w:val="0"/>
      <w:divBdr>
        <w:top w:val="none" w:sz="0" w:space="0" w:color="auto"/>
        <w:left w:val="none" w:sz="0" w:space="0" w:color="auto"/>
        <w:bottom w:val="none" w:sz="0" w:space="0" w:color="auto"/>
        <w:right w:val="none" w:sz="0" w:space="0" w:color="auto"/>
      </w:divBdr>
    </w:div>
    <w:div w:id="549465474">
      <w:bodyDiv w:val="1"/>
      <w:marLeft w:val="0"/>
      <w:marRight w:val="0"/>
      <w:marTop w:val="0"/>
      <w:marBottom w:val="0"/>
      <w:divBdr>
        <w:top w:val="none" w:sz="0" w:space="0" w:color="auto"/>
        <w:left w:val="none" w:sz="0" w:space="0" w:color="auto"/>
        <w:bottom w:val="none" w:sz="0" w:space="0" w:color="auto"/>
        <w:right w:val="none" w:sz="0" w:space="0" w:color="auto"/>
      </w:divBdr>
    </w:div>
    <w:div w:id="589045332">
      <w:bodyDiv w:val="1"/>
      <w:marLeft w:val="0"/>
      <w:marRight w:val="0"/>
      <w:marTop w:val="0"/>
      <w:marBottom w:val="0"/>
      <w:divBdr>
        <w:top w:val="none" w:sz="0" w:space="0" w:color="auto"/>
        <w:left w:val="none" w:sz="0" w:space="0" w:color="auto"/>
        <w:bottom w:val="none" w:sz="0" w:space="0" w:color="auto"/>
        <w:right w:val="none" w:sz="0" w:space="0" w:color="auto"/>
      </w:divBdr>
    </w:div>
    <w:div w:id="613907143">
      <w:bodyDiv w:val="1"/>
      <w:marLeft w:val="0"/>
      <w:marRight w:val="0"/>
      <w:marTop w:val="0"/>
      <w:marBottom w:val="0"/>
      <w:divBdr>
        <w:top w:val="none" w:sz="0" w:space="0" w:color="auto"/>
        <w:left w:val="none" w:sz="0" w:space="0" w:color="auto"/>
        <w:bottom w:val="none" w:sz="0" w:space="0" w:color="auto"/>
        <w:right w:val="none" w:sz="0" w:space="0" w:color="auto"/>
      </w:divBdr>
    </w:div>
    <w:div w:id="786317509">
      <w:bodyDiv w:val="1"/>
      <w:marLeft w:val="0"/>
      <w:marRight w:val="0"/>
      <w:marTop w:val="0"/>
      <w:marBottom w:val="0"/>
      <w:divBdr>
        <w:top w:val="none" w:sz="0" w:space="0" w:color="auto"/>
        <w:left w:val="none" w:sz="0" w:space="0" w:color="auto"/>
        <w:bottom w:val="none" w:sz="0" w:space="0" w:color="auto"/>
        <w:right w:val="none" w:sz="0" w:space="0" w:color="auto"/>
      </w:divBdr>
    </w:div>
    <w:div w:id="893392555">
      <w:bodyDiv w:val="1"/>
      <w:marLeft w:val="0"/>
      <w:marRight w:val="0"/>
      <w:marTop w:val="0"/>
      <w:marBottom w:val="0"/>
      <w:divBdr>
        <w:top w:val="none" w:sz="0" w:space="0" w:color="auto"/>
        <w:left w:val="none" w:sz="0" w:space="0" w:color="auto"/>
        <w:bottom w:val="none" w:sz="0" w:space="0" w:color="auto"/>
        <w:right w:val="none" w:sz="0" w:space="0" w:color="auto"/>
      </w:divBdr>
    </w:div>
    <w:div w:id="964238930">
      <w:bodyDiv w:val="1"/>
      <w:marLeft w:val="0"/>
      <w:marRight w:val="0"/>
      <w:marTop w:val="0"/>
      <w:marBottom w:val="0"/>
      <w:divBdr>
        <w:top w:val="none" w:sz="0" w:space="0" w:color="auto"/>
        <w:left w:val="none" w:sz="0" w:space="0" w:color="auto"/>
        <w:bottom w:val="none" w:sz="0" w:space="0" w:color="auto"/>
        <w:right w:val="none" w:sz="0" w:space="0" w:color="auto"/>
      </w:divBdr>
    </w:div>
    <w:div w:id="1219433109">
      <w:bodyDiv w:val="1"/>
      <w:marLeft w:val="0"/>
      <w:marRight w:val="0"/>
      <w:marTop w:val="0"/>
      <w:marBottom w:val="0"/>
      <w:divBdr>
        <w:top w:val="none" w:sz="0" w:space="0" w:color="auto"/>
        <w:left w:val="none" w:sz="0" w:space="0" w:color="auto"/>
        <w:bottom w:val="none" w:sz="0" w:space="0" w:color="auto"/>
        <w:right w:val="none" w:sz="0" w:space="0" w:color="auto"/>
      </w:divBdr>
    </w:div>
    <w:div w:id="1371148236">
      <w:bodyDiv w:val="1"/>
      <w:marLeft w:val="0"/>
      <w:marRight w:val="0"/>
      <w:marTop w:val="0"/>
      <w:marBottom w:val="0"/>
      <w:divBdr>
        <w:top w:val="none" w:sz="0" w:space="0" w:color="auto"/>
        <w:left w:val="none" w:sz="0" w:space="0" w:color="auto"/>
        <w:bottom w:val="none" w:sz="0" w:space="0" w:color="auto"/>
        <w:right w:val="none" w:sz="0" w:space="0" w:color="auto"/>
      </w:divBdr>
    </w:div>
    <w:div w:id="1431780023">
      <w:bodyDiv w:val="1"/>
      <w:marLeft w:val="0"/>
      <w:marRight w:val="0"/>
      <w:marTop w:val="0"/>
      <w:marBottom w:val="0"/>
      <w:divBdr>
        <w:top w:val="none" w:sz="0" w:space="0" w:color="auto"/>
        <w:left w:val="none" w:sz="0" w:space="0" w:color="auto"/>
        <w:bottom w:val="none" w:sz="0" w:space="0" w:color="auto"/>
        <w:right w:val="none" w:sz="0" w:space="0" w:color="auto"/>
      </w:divBdr>
    </w:div>
    <w:div w:id="1607150784">
      <w:bodyDiv w:val="1"/>
      <w:marLeft w:val="0"/>
      <w:marRight w:val="0"/>
      <w:marTop w:val="0"/>
      <w:marBottom w:val="0"/>
      <w:divBdr>
        <w:top w:val="none" w:sz="0" w:space="0" w:color="auto"/>
        <w:left w:val="none" w:sz="0" w:space="0" w:color="auto"/>
        <w:bottom w:val="none" w:sz="0" w:space="0" w:color="auto"/>
        <w:right w:val="none" w:sz="0" w:space="0" w:color="auto"/>
      </w:divBdr>
    </w:div>
    <w:div w:id="1709835949">
      <w:bodyDiv w:val="1"/>
      <w:marLeft w:val="0"/>
      <w:marRight w:val="0"/>
      <w:marTop w:val="0"/>
      <w:marBottom w:val="0"/>
      <w:divBdr>
        <w:top w:val="none" w:sz="0" w:space="0" w:color="auto"/>
        <w:left w:val="none" w:sz="0" w:space="0" w:color="auto"/>
        <w:bottom w:val="none" w:sz="0" w:space="0" w:color="auto"/>
        <w:right w:val="none" w:sz="0" w:space="0" w:color="auto"/>
      </w:divBdr>
    </w:div>
    <w:div w:id="1924872795">
      <w:bodyDiv w:val="1"/>
      <w:marLeft w:val="0"/>
      <w:marRight w:val="0"/>
      <w:marTop w:val="0"/>
      <w:marBottom w:val="0"/>
      <w:divBdr>
        <w:top w:val="none" w:sz="0" w:space="0" w:color="auto"/>
        <w:left w:val="none" w:sz="0" w:space="0" w:color="auto"/>
        <w:bottom w:val="none" w:sz="0" w:space="0" w:color="auto"/>
        <w:right w:val="none" w:sz="0" w:space="0" w:color="auto"/>
      </w:divBdr>
    </w:div>
    <w:div w:id="1997300186">
      <w:bodyDiv w:val="1"/>
      <w:marLeft w:val="0"/>
      <w:marRight w:val="0"/>
      <w:marTop w:val="0"/>
      <w:marBottom w:val="0"/>
      <w:divBdr>
        <w:top w:val="none" w:sz="0" w:space="0" w:color="auto"/>
        <w:left w:val="none" w:sz="0" w:space="0" w:color="auto"/>
        <w:bottom w:val="none" w:sz="0" w:space="0" w:color="auto"/>
        <w:right w:val="none" w:sz="0" w:space="0" w:color="auto"/>
      </w:divBdr>
    </w:div>
    <w:div w:id="2027096562">
      <w:bodyDiv w:val="1"/>
      <w:marLeft w:val="0"/>
      <w:marRight w:val="0"/>
      <w:marTop w:val="0"/>
      <w:marBottom w:val="0"/>
      <w:divBdr>
        <w:top w:val="none" w:sz="0" w:space="0" w:color="auto"/>
        <w:left w:val="none" w:sz="0" w:space="0" w:color="auto"/>
        <w:bottom w:val="none" w:sz="0" w:space="0" w:color="auto"/>
        <w:right w:val="none" w:sz="0" w:space="0" w:color="auto"/>
      </w:divBdr>
    </w:div>
    <w:div w:id="2067992220">
      <w:bodyDiv w:val="1"/>
      <w:marLeft w:val="0"/>
      <w:marRight w:val="0"/>
      <w:marTop w:val="0"/>
      <w:marBottom w:val="0"/>
      <w:divBdr>
        <w:top w:val="none" w:sz="0" w:space="0" w:color="auto"/>
        <w:left w:val="none" w:sz="0" w:space="0" w:color="auto"/>
        <w:bottom w:val="none" w:sz="0" w:space="0" w:color="auto"/>
        <w:right w:val="none" w:sz="0" w:space="0" w:color="auto"/>
      </w:divBdr>
    </w:div>
    <w:div w:id="212095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22DC3-4F63-49FE-BC9F-BECC6269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9262</Words>
  <Characters>52797</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Mẫu Đề án thương mại hóa theo Nghị quyết 66/2026/NQ-HĐND - bản hoàn thiện</vt:lpstr>
    </vt:vector>
  </TitlesOfParts>
  <Company/>
  <LinksUpToDate>false</LinksUpToDate>
  <CharactersWithSpaces>61936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Đề án thương mại hóa theo Nghị quyết 66/2026/NQ-HĐND - bản hoàn thiện</dc:title>
  <dc:subject>Dự thảo Quyết định và Mẫu Đề án thương mại hóa</dc:subject>
  <dc:creator>Mai Tuyen</dc:creator>
  <cp:keywords/>
  <dc:description/>
  <cp:lastModifiedBy>QLKH Phong</cp:lastModifiedBy>
  <cp:revision>2</cp:revision>
  <cp:lastPrinted>2026-10-20T10:08:00Z</cp:lastPrinted>
  <dcterms:created xsi:type="dcterms:W3CDTF">2026-10-25T08:20:00Z</dcterms:created>
  <dcterms:modified xsi:type="dcterms:W3CDTF">2026-10-25T08:20:00Z</dcterms:modified>
</cp:coreProperties>
</file>